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1F5" w:rsidRDefault="009541F5" w:rsidP="009541F5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Совет СОРОЧИНСКОГО  сельского поселения</w:t>
      </w:r>
    </w:p>
    <w:p w:rsidR="009541F5" w:rsidRDefault="009541F5" w:rsidP="009541F5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Калачинского муниципального района</w:t>
      </w:r>
    </w:p>
    <w:p w:rsidR="009541F5" w:rsidRDefault="009541F5" w:rsidP="009541F5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Омской области</w:t>
      </w:r>
    </w:p>
    <w:p w:rsidR="009541F5" w:rsidRDefault="009541F5" w:rsidP="009541F5">
      <w:pPr>
        <w:shd w:val="clear" w:color="auto" w:fill="FFFFFF"/>
        <w:ind w:right="1843"/>
        <w:jc w:val="center"/>
        <w:rPr>
          <w:b/>
        </w:rPr>
      </w:pPr>
      <w:r>
        <w:rPr>
          <w:b/>
        </w:rPr>
        <w:t xml:space="preserve">                            (четвертого созыва)</w:t>
      </w:r>
    </w:p>
    <w:p w:rsidR="009541F5" w:rsidRDefault="009541F5" w:rsidP="009541F5">
      <w:pPr>
        <w:pStyle w:val="2"/>
        <w:jc w:val="center"/>
      </w:pPr>
    </w:p>
    <w:p w:rsidR="009541F5" w:rsidRDefault="009541F5" w:rsidP="009541F5">
      <w:pPr>
        <w:pStyle w:val="2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РЕШЕНИЕ</w:t>
      </w:r>
    </w:p>
    <w:p w:rsidR="009541F5" w:rsidRDefault="009541F5" w:rsidP="009541F5">
      <w:pPr>
        <w:shd w:val="clear" w:color="auto" w:fill="FFFFFF"/>
        <w:tabs>
          <w:tab w:val="left" w:pos="5424"/>
        </w:tabs>
        <w:rPr>
          <w:sz w:val="28"/>
          <w:szCs w:val="28"/>
        </w:rPr>
      </w:pPr>
    </w:p>
    <w:p w:rsidR="009541F5" w:rsidRDefault="00850E29" w:rsidP="009541F5">
      <w:pPr>
        <w:shd w:val="clear" w:color="auto" w:fill="FFFFFF"/>
        <w:tabs>
          <w:tab w:val="left" w:pos="5424"/>
        </w:tabs>
        <w:rPr>
          <w:sz w:val="28"/>
          <w:szCs w:val="28"/>
        </w:rPr>
      </w:pPr>
      <w:r>
        <w:rPr>
          <w:sz w:val="28"/>
          <w:szCs w:val="28"/>
        </w:rPr>
        <w:t>13.</w:t>
      </w:r>
      <w:r w:rsidR="009541F5">
        <w:rPr>
          <w:sz w:val="28"/>
          <w:szCs w:val="28"/>
        </w:rPr>
        <w:t xml:space="preserve">12.2024                                                                                        №  </w:t>
      </w:r>
      <w:r>
        <w:rPr>
          <w:sz w:val="28"/>
          <w:szCs w:val="28"/>
        </w:rPr>
        <w:t>30</w:t>
      </w:r>
      <w:r w:rsidR="009541F5">
        <w:rPr>
          <w:sz w:val="28"/>
          <w:szCs w:val="28"/>
        </w:rPr>
        <w:t xml:space="preserve">                                          </w:t>
      </w:r>
    </w:p>
    <w:p w:rsidR="009541F5" w:rsidRDefault="009541F5" w:rsidP="009541F5">
      <w:pPr>
        <w:shd w:val="clear" w:color="auto" w:fill="FFFFFF"/>
        <w:ind w:right="1382" w:firstLine="748"/>
        <w:rPr>
          <w:sz w:val="28"/>
          <w:szCs w:val="28"/>
        </w:rPr>
      </w:pPr>
    </w:p>
    <w:p w:rsidR="009541F5" w:rsidRDefault="009541F5" w:rsidP="009541F5">
      <w:pPr>
        <w:jc w:val="center"/>
        <w:rPr>
          <w:b/>
          <w:sz w:val="28"/>
          <w:szCs w:val="28"/>
        </w:rPr>
      </w:pPr>
      <w:r w:rsidRPr="00231CB8">
        <w:rPr>
          <w:b/>
          <w:sz w:val="28"/>
          <w:szCs w:val="28"/>
        </w:rPr>
        <w:t xml:space="preserve">о передаче части полномочий органами местного самоуправления </w:t>
      </w:r>
      <w:r>
        <w:rPr>
          <w:b/>
          <w:sz w:val="28"/>
          <w:szCs w:val="28"/>
        </w:rPr>
        <w:br/>
        <w:t>Сорочинского сельского посе</w:t>
      </w:r>
      <w:bookmarkStart w:id="0" w:name="_GoBack"/>
      <w:bookmarkEnd w:id="0"/>
      <w:r>
        <w:rPr>
          <w:b/>
          <w:sz w:val="28"/>
          <w:szCs w:val="28"/>
        </w:rPr>
        <w:t xml:space="preserve">ления Калачинского </w:t>
      </w:r>
      <w:r w:rsidRPr="00231CB8">
        <w:rPr>
          <w:b/>
          <w:sz w:val="28"/>
          <w:szCs w:val="28"/>
        </w:rPr>
        <w:t xml:space="preserve">муниципального района Омской области органам местного самоуправления </w:t>
      </w:r>
      <w:r>
        <w:rPr>
          <w:b/>
          <w:sz w:val="28"/>
          <w:szCs w:val="28"/>
        </w:rPr>
        <w:t xml:space="preserve">Калачинского </w:t>
      </w:r>
      <w:r w:rsidRPr="00231CB8">
        <w:rPr>
          <w:b/>
          <w:sz w:val="28"/>
          <w:szCs w:val="28"/>
        </w:rPr>
        <w:t>муниципального района Омской области</w:t>
      </w:r>
    </w:p>
    <w:p w:rsidR="009541F5" w:rsidRDefault="009541F5" w:rsidP="003340B7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абзацем третьим пункта 2 статьи 154 Бюджетного Кодекса Российской Федерации,  статьей 14 и частью 4 статьи 15 Федерального закона  «Об общих принципах организации местного самоуправления в Российской Федерации», Уставом Калачинского муниципального района</w:t>
      </w:r>
      <w:r w:rsidRPr="007B3A29">
        <w:rPr>
          <w:sz w:val="28"/>
          <w:szCs w:val="28"/>
        </w:rPr>
        <w:t xml:space="preserve"> Омской области</w:t>
      </w:r>
      <w:r>
        <w:rPr>
          <w:sz w:val="28"/>
          <w:szCs w:val="28"/>
        </w:rPr>
        <w:t>, Уставом Сорочинского сельского поселения Калачинского муниципального района Омской области,</w:t>
      </w:r>
      <w:r w:rsidRPr="009541F5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Уставом Сорочинского сельского поселения Калачинского муниципального района Омской области Совет Сорочинского сельского поселения РЕШИЛ:</w:t>
      </w:r>
      <w:proofErr w:type="gramEnd"/>
    </w:p>
    <w:p w:rsidR="003340B7" w:rsidRDefault="009541F5" w:rsidP="003340B7">
      <w:pPr>
        <w:widowControl w:val="0"/>
        <w:ind w:right="-82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           1. </w:t>
      </w:r>
      <w:proofErr w:type="gramStart"/>
      <w:r>
        <w:rPr>
          <w:sz w:val="28"/>
          <w:szCs w:val="28"/>
        </w:rPr>
        <w:t xml:space="preserve">Передать с 1  января  2025 года  по 31  декабря  2025 года  Калачинскому  муниципальному  району Омской  области  </w:t>
      </w:r>
      <w:r w:rsidR="003340B7">
        <w:rPr>
          <w:sz w:val="28"/>
          <w:szCs w:val="20"/>
        </w:rPr>
        <w:t>следующие</w:t>
      </w:r>
      <w:proofErr w:type="gramEnd"/>
      <w:r w:rsidR="003340B7">
        <w:rPr>
          <w:sz w:val="28"/>
          <w:szCs w:val="20"/>
        </w:rPr>
        <w:t xml:space="preserve"> бюджетные полномочия </w:t>
      </w:r>
      <w:r w:rsidR="003340B7">
        <w:rPr>
          <w:sz w:val="28"/>
          <w:szCs w:val="28"/>
        </w:rPr>
        <w:t>Сорочинского сельского поселения Калачинского муниципального района Омской области</w:t>
      </w:r>
      <w:r w:rsidR="003340B7" w:rsidRPr="00147FAD">
        <w:rPr>
          <w:sz w:val="28"/>
          <w:szCs w:val="20"/>
        </w:rPr>
        <w:t>:</w:t>
      </w:r>
    </w:p>
    <w:p w:rsidR="003340B7" w:rsidRPr="003E7717" w:rsidRDefault="003340B7" w:rsidP="003340B7">
      <w:pPr>
        <w:widowControl w:val="0"/>
        <w:ind w:right="-82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1.1 </w:t>
      </w:r>
      <w:r w:rsidRPr="003E7717">
        <w:rPr>
          <w:iCs/>
          <w:sz w:val="28"/>
          <w:szCs w:val="28"/>
        </w:rPr>
        <w:t xml:space="preserve">организация работы по формированию проекта бюджета </w:t>
      </w:r>
      <w:r>
        <w:rPr>
          <w:iCs/>
          <w:sz w:val="28"/>
          <w:szCs w:val="28"/>
        </w:rPr>
        <w:t xml:space="preserve">Сорочинского сельского </w:t>
      </w:r>
      <w:r w:rsidRPr="003E7717">
        <w:rPr>
          <w:iCs/>
          <w:sz w:val="28"/>
          <w:szCs w:val="28"/>
        </w:rPr>
        <w:t>поселения</w:t>
      </w:r>
      <w:r>
        <w:rPr>
          <w:iCs/>
          <w:sz w:val="28"/>
          <w:szCs w:val="28"/>
        </w:rPr>
        <w:t xml:space="preserve"> Калачинского муниципального района Омской области (далее – поселение)</w:t>
      </w:r>
      <w:r w:rsidRPr="003E7717">
        <w:rPr>
          <w:iCs/>
          <w:sz w:val="28"/>
          <w:szCs w:val="28"/>
        </w:rPr>
        <w:t xml:space="preserve"> в соответствии с законодательством Российской Федерации, законодательством Омской области и нормативными правовыми актами представительного органа поселения;</w:t>
      </w:r>
    </w:p>
    <w:p w:rsidR="003340B7" w:rsidRDefault="003340B7" w:rsidP="003340B7">
      <w:pPr>
        <w:widowControl w:val="0"/>
        <w:ind w:right="-82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1.2. </w:t>
      </w:r>
      <w:r w:rsidRPr="003E7717">
        <w:rPr>
          <w:iCs/>
          <w:sz w:val="28"/>
          <w:szCs w:val="28"/>
        </w:rPr>
        <w:t xml:space="preserve"> составление проекта бюджета</w:t>
      </w:r>
      <w:r>
        <w:rPr>
          <w:iCs/>
          <w:sz w:val="28"/>
          <w:szCs w:val="28"/>
        </w:rPr>
        <w:t xml:space="preserve"> поселения (проекта изменений в принятый бюджет</w:t>
      </w:r>
      <w:r w:rsidRPr="003E7717">
        <w:rPr>
          <w:iCs/>
          <w:sz w:val="28"/>
          <w:szCs w:val="28"/>
        </w:rPr>
        <w:t xml:space="preserve"> поселения</w:t>
      </w:r>
      <w:r>
        <w:rPr>
          <w:iCs/>
          <w:sz w:val="28"/>
          <w:szCs w:val="28"/>
        </w:rPr>
        <w:t>);</w:t>
      </w:r>
    </w:p>
    <w:p w:rsidR="003340B7" w:rsidRDefault="003340B7" w:rsidP="003340B7">
      <w:pPr>
        <w:widowControl w:val="0"/>
        <w:ind w:right="-82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1.3.</w:t>
      </w:r>
      <w:r w:rsidRPr="003E7717">
        <w:rPr>
          <w:iCs/>
          <w:sz w:val="28"/>
          <w:szCs w:val="28"/>
        </w:rPr>
        <w:t xml:space="preserve">  направление проекта бюджета</w:t>
      </w:r>
      <w:r>
        <w:rPr>
          <w:iCs/>
          <w:sz w:val="28"/>
          <w:szCs w:val="28"/>
        </w:rPr>
        <w:t xml:space="preserve"> (проекта изменений в принятый бюджет поселения)</w:t>
      </w:r>
      <w:r w:rsidRPr="003E7717">
        <w:rPr>
          <w:iCs/>
          <w:sz w:val="28"/>
          <w:szCs w:val="28"/>
        </w:rPr>
        <w:t xml:space="preserve"> в Администрацию поселения для рассмотрения и последующего представления в представительный орган поселения;</w:t>
      </w:r>
    </w:p>
    <w:p w:rsidR="003340B7" w:rsidRDefault="003340B7" w:rsidP="003340B7">
      <w:pPr>
        <w:widowControl w:val="0"/>
        <w:ind w:right="-82" w:firstLine="709"/>
        <w:jc w:val="both"/>
        <w:rPr>
          <w:iCs/>
          <w:sz w:val="28"/>
          <w:szCs w:val="28"/>
        </w:rPr>
      </w:pPr>
      <w:r>
        <w:rPr>
          <w:sz w:val="28"/>
          <w:szCs w:val="20"/>
        </w:rPr>
        <w:t xml:space="preserve">1.4 </w:t>
      </w:r>
      <w:r w:rsidRPr="00071BCC">
        <w:rPr>
          <w:iCs/>
          <w:sz w:val="28"/>
          <w:szCs w:val="28"/>
        </w:rPr>
        <w:t xml:space="preserve">составление и ведение </w:t>
      </w:r>
      <w:r>
        <w:rPr>
          <w:iCs/>
          <w:sz w:val="28"/>
          <w:szCs w:val="28"/>
        </w:rPr>
        <w:t xml:space="preserve">сводной </w:t>
      </w:r>
      <w:r w:rsidRPr="00071BCC">
        <w:rPr>
          <w:iCs/>
          <w:sz w:val="28"/>
          <w:szCs w:val="28"/>
        </w:rPr>
        <w:t xml:space="preserve">бюджетной росписи бюджета поселения и </w:t>
      </w:r>
      <w:r w:rsidRPr="003E7717">
        <w:rPr>
          <w:iCs/>
          <w:sz w:val="28"/>
          <w:szCs w:val="28"/>
        </w:rPr>
        <w:t>передача на утверж</w:t>
      </w:r>
      <w:r>
        <w:rPr>
          <w:iCs/>
          <w:sz w:val="28"/>
          <w:szCs w:val="28"/>
        </w:rPr>
        <w:t xml:space="preserve">дение в Администрацию поселения, </w:t>
      </w:r>
      <w:r w:rsidRPr="00421B2D">
        <w:rPr>
          <w:iCs/>
          <w:sz w:val="28"/>
          <w:szCs w:val="28"/>
        </w:rPr>
        <w:t>формирование лимитов бюджетных обязательств</w:t>
      </w:r>
      <w:r>
        <w:rPr>
          <w:iCs/>
          <w:sz w:val="28"/>
          <w:szCs w:val="28"/>
        </w:rPr>
        <w:t>;</w:t>
      </w:r>
    </w:p>
    <w:p w:rsidR="003340B7" w:rsidRPr="00421B2D" w:rsidRDefault="003340B7" w:rsidP="003340B7">
      <w:pPr>
        <w:widowControl w:val="0"/>
        <w:ind w:right="-82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1.5 составление и </w:t>
      </w:r>
      <w:r w:rsidRPr="00421B2D">
        <w:rPr>
          <w:iCs/>
          <w:sz w:val="28"/>
          <w:szCs w:val="28"/>
        </w:rPr>
        <w:t>ведение кассового плана;</w:t>
      </w:r>
    </w:p>
    <w:p w:rsidR="003340B7" w:rsidRPr="003E7717" w:rsidRDefault="003340B7" w:rsidP="003340B7">
      <w:pPr>
        <w:widowControl w:val="0"/>
        <w:ind w:right="-82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1.6 </w:t>
      </w:r>
      <w:r w:rsidRPr="003E7717">
        <w:rPr>
          <w:iCs/>
          <w:sz w:val="28"/>
          <w:szCs w:val="28"/>
        </w:rPr>
        <w:t xml:space="preserve"> </w:t>
      </w:r>
      <w:r w:rsidRPr="00071BCC">
        <w:rPr>
          <w:iCs/>
          <w:sz w:val="28"/>
          <w:szCs w:val="28"/>
        </w:rPr>
        <w:t>консультирование получателей средств бюджета поселения по вопросам документооборота и иным вопросам, возникающим в процессе исполнения бюджета поселения;</w:t>
      </w:r>
    </w:p>
    <w:p w:rsidR="003340B7" w:rsidRPr="003E7717" w:rsidRDefault="003340B7" w:rsidP="003340B7">
      <w:pPr>
        <w:widowControl w:val="0"/>
        <w:ind w:right="-82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1.7 </w:t>
      </w:r>
      <w:r w:rsidRPr="003E7717">
        <w:rPr>
          <w:iCs/>
          <w:sz w:val="28"/>
          <w:szCs w:val="28"/>
        </w:rPr>
        <w:t xml:space="preserve"> </w:t>
      </w:r>
      <w:r w:rsidRPr="00071BCC">
        <w:rPr>
          <w:iCs/>
          <w:sz w:val="28"/>
          <w:szCs w:val="28"/>
        </w:rPr>
        <w:t xml:space="preserve">совершение операций на лицевом счете бюджета поселения, открытом в Управлении Федерального казначейства по Омской области и </w:t>
      </w:r>
      <w:r w:rsidRPr="00071BCC">
        <w:rPr>
          <w:iCs/>
          <w:sz w:val="28"/>
          <w:szCs w:val="28"/>
        </w:rPr>
        <w:lastRenderedPageBreak/>
        <w:t>учет операций по кассовым поступлениям в бюджет поселения и кассовым выплатам из бюджета поселения;</w:t>
      </w:r>
    </w:p>
    <w:p w:rsidR="003340B7" w:rsidRPr="0063405E" w:rsidRDefault="003340B7" w:rsidP="003340B7">
      <w:pPr>
        <w:widowControl w:val="0"/>
        <w:ind w:right="-82" w:firstLine="709"/>
        <w:jc w:val="both"/>
        <w:rPr>
          <w:sz w:val="28"/>
          <w:szCs w:val="20"/>
        </w:rPr>
      </w:pPr>
      <w:r>
        <w:rPr>
          <w:iCs/>
          <w:sz w:val="28"/>
          <w:szCs w:val="28"/>
        </w:rPr>
        <w:t>1.8</w:t>
      </w:r>
      <w:r w:rsidRPr="002D40F1">
        <w:rPr>
          <w:iCs/>
          <w:sz w:val="28"/>
          <w:szCs w:val="28"/>
        </w:rPr>
        <w:t xml:space="preserve"> организация исполнения бюджета поселения;</w:t>
      </w:r>
    </w:p>
    <w:p w:rsidR="003340B7" w:rsidRPr="002D40F1" w:rsidRDefault="003340B7" w:rsidP="003340B7">
      <w:pPr>
        <w:widowControl w:val="0"/>
        <w:ind w:right="-82" w:firstLine="709"/>
        <w:jc w:val="both"/>
        <w:rPr>
          <w:sz w:val="28"/>
          <w:szCs w:val="20"/>
        </w:rPr>
      </w:pPr>
      <w:r>
        <w:rPr>
          <w:iCs/>
          <w:sz w:val="28"/>
          <w:szCs w:val="28"/>
        </w:rPr>
        <w:t>1.9 открытие и ведение лицевых счетов  получателей бюджетных средств поселения и бюджетных (автономных) учреждений поселения;</w:t>
      </w:r>
    </w:p>
    <w:p w:rsidR="003340B7" w:rsidRPr="00071BCC" w:rsidRDefault="003340B7" w:rsidP="003340B7">
      <w:pPr>
        <w:widowControl w:val="0"/>
        <w:ind w:right="-82" w:firstLine="709"/>
        <w:jc w:val="both"/>
        <w:rPr>
          <w:sz w:val="28"/>
          <w:szCs w:val="20"/>
        </w:rPr>
      </w:pPr>
      <w:r>
        <w:rPr>
          <w:iCs/>
          <w:sz w:val="28"/>
          <w:szCs w:val="28"/>
        </w:rPr>
        <w:t xml:space="preserve">1.10 </w:t>
      </w:r>
      <w:r w:rsidRPr="00071BCC">
        <w:rPr>
          <w:iCs/>
          <w:sz w:val="28"/>
          <w:szCs w:val="28"/>
        </w:rPr>
        <w:t>составление и ведение реестра расходных обязательств</w:t>
      </w:r>
      <w:r>
        <w:rPr>
          <w:iCs/>
          <w:sz w:val="28"/>
          <w:szCs w:val="28"/>
        </w:rPr>
        <w:t xml:space="preserve"> поселения</w:t>
      </w:r>
      <w:r w:rsidRPr="00071BCC">
        <w:rPr>
          <w:iCs/>
          <w:sz w:val="28"/>
          <w:szCs w:val="28"/>
        </w:rPr>
        <w:t>;</w:t>
      </w:r>
    </w:p>
    <w:p w:rsidR="003340B7" w:rsidRPr="008D18B4" w:rsidRDefault="003340B7" w:rsidP="003340B7">
      <w:pPr>
        <w:widowControl w:val="0"/>
        <w:ind w:right="-82"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1.11 </w:t>
      </w:r>
      <w:r w:rsidRPr="00071BCC">
        <w:rPr>
          <w:sz w:val="28"/>
          <w:szCs w:val="28"/>
        </w:rPr>
        <w:t xml:space="preserve">осуществление </w:t>
      </w:r>
      <w:r w:rsidRPr="00A27E0D">
        <w:rPr>
          <w:sz w:val="28"/>
          <w:szCs w:val="28"/>
        </w:rPr>
        <w:t>внутреннего муниципального финансового контроля</w:t>
      </w:r>
      <w:r>
        <w:rPr>
          <w:sz w:val="28"/>
          <w:szCs w:val="28"/>
        </w:rPr>
        <w:t xml:space="preserve"> и контроля в сфере закупок</w:t>
      </w:r>
      <w:r w:rsidRPr="00071BCC">
        <w:rPr>
          <w:sz w:val="28"/>
          <w:szCs w:val="28"/>
        </w:rPr>
        <w:t>, осуществление предварительного и последующего контроля</w:t>
      </w:r>
      <w:r>
        <w:rPr>
          <w:sz w:val="28"/>
          <w:szCs w:val="28"/>
        </w:rPr>
        <w:t>;</w:t>
      </w:r>
    </w:p>
    <w:p w:rsidR="003340B7" w:rsidRPr="00291E20" w:rsidRDefault="003340B7" w:rsidP="003340B7">
      <w:pPr>
        <w:widowControl w:val="0"/>
        <w:ind w:right="-82" w:firstLine="709"/>
        <w:jc w:val="both"/>
        <w:rPr>
          <w:sz w:val="28"/>
          <w:szCs w:val="20"/>
        </w:rPr>
      </w:pPr>
      <w:r>
        <w:rPr>
          <w:sz w:val="28"/>
          <w:szCs w:val="28"/>
        </w:rPr>
        <w:t>1.12 управление муниципальным долгом поселения;</w:t>
      </w:r>
    </w:p>
    <w:p w:rsidR="003340B7" w:rsidRPr="008D18B4" w:rsidRDefault="003340B7" w:rsidP="003340B7">
      <w:pPr>
        <w:widowControl w:val="0"/>
        <w:ind w:right="-82" w:firstLine="709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1.13 ведению бюджетного </w:t>
      </w:r>
      <w:r w:rsidRPr="00291E20">
        <w:rPr>
          <w:sz w:val="28"/>
          <w:szCs w:val="28"/>
        </w:rPr>
        <w:t xml:space="preserve">учета </w:t>
      </w:r>
      <w:r>
        <w:rPr>
          <w:sz w:val="28"/>
          <w:szCs w:val="28"/>
        </w:rPr>
        <w:t xml:space="preserve">операций по </w:t>
      </w:r>
      <w:r w:rsidRPr="00291E20">
        <w:rPr>
          <w:sz w:val="28"/>
          <w:szCs w:val="28"/>
        </w:rPr>
        <w:t xml:space="preserve"> кассово</w:t>
      </w:r>
      <w:r>
        <w:rPr>
          <w:sz w:val="28"/>
          <w:szCs w:val="28"/>
        </w:rPr>
        <w:t>му</w:t>
      </w:r>
      <w:r w:rsidRPr="00291E20">
        <w:rPr>
          <w:sz w:val="28"/>
          <w:szCs w:val="28"/>
        </w:rPr>
        <w:t xml:space="preserve"> исполнени</w:t>
      </w:r>
      <w:r>
        <w:rPr>
          <w:sz w:val="28"/>
          <w:szCs w:val="28"/>
        </w:rPr>
        <w:t>ю</w:t>
      </w:r>
      <w:r w:rsidRPr="00291E20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 поселения;</w:t>
      </w:r>
    </w:p>
    <w:p w:rsidR="003340B7" w:rsidRDefault="003340B7" w:rsidP="003340B7">
      <w:pPr>
        <w:widowControl w:val="0"/>
        <w:ind w:right="-82" w:firstLine="709"/>
        <w:jc w:val="both"/>
        <w:rPr>
          <w:sz w:val="28"/>
          <w:szCs w:val="20"/>
        </w:rPr>
      </w:pPr>
      <w:r>
        <w:rPr>
          <w:sz w:val="28"/>
          <w:szCs w:val="20"/>
        </w:rPr>
        <w:t>1.14 с</w:t>
      </w:r>
      <w:r w:rsidRPr="00291E20">
        <w:rPr>
          <w:sz w:val="28"/>
          <w:szCs w:val="20"/>
        </w:rPr>
        <w:t>оставление и представление месячной, квартальной</w:t>
      </w:r>
      <w:r>
        <w:rPr>
          <w:sz w:val="28"/>
          <w:szCs w:val="20"/>
        </w:rPr>
        <w:t xml:space="preserve"> и годовой бюджетной отчетности бюджета поселения;</w:t>
      </w:r>
    </w:p>
    <w:p w:rsidR="003340B7" w:rsidRDefault="003340B7" w:rsidP="003340B7">
      <w:pPr>
        <w:widowControl w:val="0"/>
        <w:ind w:right="-82" w:firstLine="709"/>
        <w:jc w:val="both"/>
        <w:rPr>
          <w:sz w:val="28"/>
          <w:szCs w:val="20"/>
        </w:rPr>
      </w:pPr>
      <w:r>
        <w:rPr>
          <w:sz w:val="28"/>
          <w:szCs w:val="20"/>
        </w:rPr>
        <w:t>1.15 с</w:t>
      </w:r>
      <w:r w:rsidRPr="00291E20">
        <w:rPr>
          <w:sz w:val="28"/>
          <w:szCs w:val="20"/>
        </w:rPr>
        <w:t>оставление и представление сводной квартальной, годовой бухгалтерской отчетности государственных (муниципальных) бюджетных и автономных учреждений</w:t>
      </w:r>
      <w:r>
        <w:rPr>
          <w:sz w:val="28"/>
          <w:szCs w:val="20"/>
        </w:rPr>
        <w:t>;</w:t>
      </w:r>
    </w:p>
    <w:p w:rsidR="003340B7" w:rsidRDefault="003340B7" w:rsidP="006172CE">
      <w:pPr>
        <w:widowControl w:val="0"/>
        <w:ind w:right="-82" w:firstLine="709"/>
        <w:jc w:val="both"/>
        <w:rPr>
          <w:sz w:val="28"/>
          <w:szCs w:val="20"/>
        </w:rPr>
      </w:pPr>
      <w:r>
        <w:rPr>
          <w:sz w:val="28"/>
          <w:szCs w:val="20"/>
        </w:rPr>
        <w:t>1.16 ведение бюджетного учета субъекта централизации, включая составление и представление бюджетной отчетности, консолидированной отчетности бюджетных и автономных учреждений, иной обязательной отчетности, формируемой на основании данных бюджетного учета, обеспечение представления такой отчетности в соответствующие государственные (муниципальные) органы;</w:t>
      </w:r>
    </w:p>
    <w:p w:rsidR="003340B7" w:rsidRPr="00C305B7" w:rsidRDefault="003340B7" w:rsidP="006172CE">
      <w:pPr>
        <w:widowControl w:val="0"/>
        <w:ind w:right="-82" w:firstLine="709"/>
        <w:jc w:val="both"/>
        <w:rPr>
          <w:sz w:val="28"/>
          <w:szCs w:val="20"/>
        </w:rPr>
      </w:pPr>
      <w:r>
        <w:rPr>
          <w:sz w:val="28"/>
          <w:szCs w:val="20"/>
        </w:rPr>
        <w:t>1.17 иные бюджетные полномочия, установленные Бюджетным Кодексом и принимаемыми в соответствии с ним муниципальными правовыми актами, регулирующими бюджетные правоотношения.</w:t>
      </w:r>
    </w:p>
    <w:p w:rsidR="009541F5" w:rsidRDefault="009541F5" w:rsidP="009541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Поручить Главе Сорочинского сельского поселения Калачинского муниципального района Омской области  заключить Соглашение  о  передаче </w:t>
      </w:r>
      <w:r w:rsidR="006172CE">
        <w:rPr>
          <w:sz w:val="28"/>
          <w:szCs w:val="20"/>
        </w:rPr>
        <w:t xml:space="preserve">бюджетные полномочий </w:t>
      </w:r>
      <w:r w:rsidR="006172CE">
        <w:rPr>
          <w:sz w:val="28"/>
          <w:szCs w:val="28"/>
        </w:rPr>
        <w:t>Сорочинского сельского поселения Калачинского муниципального района Омской области</w:t>
      </w:r>
      <w:r>
        <w:rPr>
          <w:sz w:val="28"/>
          <w:szCs w:val="28"/>
        </w:rPr>
        <w:t>.</w:t>
      </w:r>
    </w:p>
    <w:p w:rsidR="009541F5" w:rsidRDefault="009541F5" w:rsidP="009541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Предусмотреть в  бюджете Сорочинского сельского поселения  Калачинского муниципального района Омской области  на 202</w:t>
      </w:r>
      <w:r w:rsidR="006172CE">
        <w:rPr>
          <w:sz w:val="28"/>
          <w:szCs w:val="28"/>
        </w:rPr>
        <w:t>5</w:t>
      </w:r>
      <w:r>
        <w:rPr>
          <w:sz w:val="28"/>
          <w:szCs w:val="28"/>
        </w:rPr>
        <w:t xml:space="preserve"> год межбюджетные трансферты Калачинскому муниципальному  району  Омской области  на финансовое обеспечение  исполнения переданного полномочия. </w:t>
      </w:r>
    </w:p>
    <w:p w:rsidR="009541F5" w:rsidRDefault="009541F5" w:rsidP="009541F5">
      <w:pPr>
        <w:jc w:val="both"/>
        <w:rPr>
          <w:sz w:val="28"/>
          <w:szCs w:val="28"/>
        </w:rPr>
      </w:pPr>
    </w:p>
    <w:p w:rsidR="009541F5" w:rsidRDefault="009541F5" w:rsidP="009541F5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35"/>
        <w:gridCol w:w="4652"/>
      </w:tblGrid>
      <w:tr w:rsidR="006172CE" w:rsidRPr="00FA4D91" w:rsidTr="004D4EF0">
        <w:trPr>
          <w:trHeight w:val="1453"/>
        </w:trPr>
        <w:tc>
          <w:tcPr>
            <w:tcW w:w="4635" w:type="dxa"/>
          </w:tcPr>
          <w:p w:rsidR="006172CE" w:rsidRPr="00FA4D91" w:rsidRDefault="006172CE" w:rsidP="004D4EF0">
            <w:pPr>
              <w:jc w:val="both"/>
              <w:rPr>
                <w:sz w:val="28"/>
                <w:szCs w:val="28"/>
              </w:rPr>
            </w:pPr>
            <w:r w:rsidRPr="00FA4D91">
              <w:rPr>
                <w:sz w:val="28"/>
                <w:szCs w:val="28"/>
              </w:rPr>
              <w:t>Председатель Совета</w:t>
            </w:r>
          </w:p>
          <w:p w:rsidR="006172CE" w:rsidRPr="00FA4D91" w:rsidRDefault="006172CE" w:rsidP="004D4EF0">
            <w:pPr>
              <w:jc w:val="both"/>
              <w:rPr>
                <w:sz w:val="28"/>
                <w:szCs w:val="28"/>
              </w:rPr>
            </w:pPr>
          </w:p>
          <w:p w:rsidR="006172CE" w:rsidRPr="00FA4D91" w:rsidRDefault="006172CE" w:rsidP="004D4EF0">
            <w:pPr>
              <w:jc w:val="both"/>
              <w:rPr>
                <w:sz w:val="28"/>
                <w:szCs w:val="28"/>
              </w:rPr>
            </w:pPr>
          </w:p>
          <w:p w:rsidR="006172CE" w:rsidRPr="00FA4D91" w:rsidRDefault="006172CE" w:rsidP="004D4EF0">
            <w:pPr>
              <w:jc w:val="both"/>
              <w:rPr>
                <w:sz w:val="28"/>
                <w:szCs w:val="28"/>
              </w:rPr>
            </w:pPr>
            <w:r w:rsidRPr="00FA4D91">
              <w:rPr>
                <w:sz w:val="28"/>
                <w:szCs w:val="28"/>
              </w:rPr>
              <w:t>________________Н.Г. Крысов</w:t>
            </w:r>
          </w:p>
        </w:tc>
        <w:tc>
          <w:tcPr>
            <w:tcW w:w="4652" w:type="dxa"/>
          </w:tcPr>
          <w:p w:rsidR="006172CE" w:rsidRPr="00FA4D91" w:rsidRDefault="006172CE" w:rsidP="004D4EF0">
            <w:pPr>
              <w:jc w:val="both"/>
              <w:rPr>
                <w:sz w:val="28"/>
                <w:szCs w:val="28"/>
              </w:rPr>
            </w:pPr>
            <w:r w:rsidRPr="00FA4D91">
              <w:rPr>
                <w:sz w:val="28"/>
                <w:szCs w:val="28"/>
              </w:rPr>
              <w:t>Главы Сорочинского</w:t>
            </w:r>
          </w:p>
          <w:p w:rsidR="006172CE" w:rsidRPr="00FA4D91" w:rsidRDefault="006172CE" w:rsidP="004D4EF0">
            <w:pPr>
              <w:jc w:val="both"/>
              <w:rPr>
                <w:sz w:val="28"/>
                <w:szCs w:val="28"/>
              </w:rPr>
            </w:pPr>
            <w:r w:rsidRPr="00FA4D91">
              <w:rPr>
                <w:sz w:val="28"/>
                <w:szCs w:val="28"/>
              </w:rPr>
              <w:t>сельского поселения</w:t>
            </w:r>
          </w:p>
          <w:p w:rsidR="006172CE" w:rsidRPr="00FA4D91" w:rsidRDefault="006172CE" w:rsidP="004D4EF0">
            <w:pPr>
              <w:jc w:val="both"/>
              <w:rPr>
                <w:sz w:val="28"/>
                <w:szCs w:val="28"/>
              </w:rPr>
            </w:pPr>
          </w:p>
          <w:p w:rsidR="006172CE" w:rsidRPr="00FA4D91" w:rsidRDefault="006172CE" w:rsidP="004D4EF0">
            <w:pPr>
              <w:jc w:val="both"/>
              <w:rPr>
                <w:sz w:val="28"/>
                <w:szCs w:val="28"/>
              </w:rPr>
            </w:pPr>
            <w:r w:rsidRPr="00FA4D91">
              <w:rPr>
                <w:sz w:val="28"/>
                <w:szCs w:val="28"/>
              </w:rPr>
              <w:t>_________________А.П. Комиссаров</w:t>
            </w:r>
          </w:p>
        </w:tc>
      </w:tr>
    </w:tbl>
    <w:p w:rsidR="009541F5" w:rsidRDefault="009541F5" w:rsidP="009541F5"/>
    <w:p w:rsidR="002A421F" w:rsidRDefault="002A421F"/>
    <w:sectPr w:rsidR="002A421F" w:rsidSect="001277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053E5"/>
    <w:multiLevelType w:val="multilevel"/>
    <w:tmpl w:val="037046C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86" w:hanging="375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571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">
    <w:nsid w:val="55D93B89"/>
    <w:multiLevelType w:val="multilevel"/>
    <w:tmpl w:val="33800676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33" w:hanging="750"/>
      </w:pPr>
      <w:rPr>
        <w:rFonts w:hint="default"/>
      </w:rPr>
    </w:lvl>
    <w:lvl w:ilvl="2">
      <w:start w:val="14"/>
      <w:numFmt w:val="decimal"/>
      <w:lvlText w:val="%1.%2.%3"/>
      <w:lvlJc w:val="left"/>
      <w:pPr>
        <w:ind w:left="1316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2">
    <w:nsid w:val="7A421881"/>
    <w:multiLevelType w:val="multilevel"/>
    <w:tmpl w:val="79EA90C0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75" w:hanging="75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027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8E2"/>
    <w:rsid w:val="0012775C"/>
    <w:rsid w:val="002708E2"/>
    <w:rsid w:val="002A421F"/>
    <w:rsid w:val="003340B7"/>
    <w:rsid w:val="006172CE"/>
    <w:rsid w:val="00850E29"/>
    <w:rsid w:val="0095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1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541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1">
    <w:name w:val="Body Text 2"/>
    <w:basedOn w:val="a"/>
    <w:link w:val="22"/>
    <w:semiHidden/>
    <w:unhideWhenUsed/>
    <w:rsid w:val="009541F5"/>
    <w:pPr>
      <w:shd w:val="clear" w:color="auto" w:fill="FFFFFF"/>
      <w:ind w:right="5256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9541F5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9541F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541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340B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50E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0E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1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541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1">
    <w:name w:val="Body Text 2"/>
    <w:basedOn w:val="a"/>
    <w:link w:val="22"/>
    <w:semiHidden/>
    <w:unhideWhenUsed/>
    <w:rsid w:val="009541F5"/>
    <w:pPr>
      <w:shd w:val="clear" w:color="auto" w:fill="FFFFFF"/>
      <w:ind w:right="5256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9541F5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9541F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541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340B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50E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0E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A4408-4136-4AF4-993B-A0FADA649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2024-12-13T10:43:00Z</cp:lastPrinted>
  <dcterms:created xsi:type="dcterms:W3CDTF">2024-12-13T08:00:00Z</dcterms:created>
  <dcterms:modified xsi:type="dcterms:W3CDTF">2024-12-13T10:43:00Z</dcterms:modified>
</cp:coreProperties>
</file>