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378" w:rsidRDefault="00F15378" w:rsidP="00F1537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СОРОЧИНСКОГО СЕЛЬСКОГО ПОСЕЛЕНИЯ</w:t>
      </w:r>
    </w:p>
    <w:p w:rsidR="00F15378" w:rsidRDefault="00F15378" w:rsidP="00F1537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КАЛАЧИНСКОГО МУНИЦИПАЛЬНОГО РАЙОНА</w:t>
      </w:r>
    </w:p>
    <w:p w:rsidR="00F15378" w:rsidRDefault="00F15378" w:rsidP="00F1537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ОМСКОЙ ОБЛАСТИ</w:t>
      </w:r>
    </w:p>
    <w:p w:rsidR="00F15378" w:rsidRDefault="00F15378" w:rsidP="00F1537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:rsidR="00F15378" w:rsidRDefault="00F15378" w:rsidP="00F15378">
      <w:pPr>
        <w:pStyle w:val="ConsTitle"/>
        <w:widowControl/>
        <w:ind w:right="0"/>
        <w:rPr>
          <w:rFonts w:ascii="Times New Roman" w:hAnsi="Times New Roman"/>
          <w:sz w:val="20"/>
          <w:szCs w:val="20"/>
        </w:rPr>
      </w:pPr>
    </w:p>
    <w:p w:rsidR="00F15378" w:rsidRDefault="00F15378" w:rsidP="00F1537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F15378" w:rsidRDefault="00F15378" w:rsidP="00F15378">
      <w:pPr>
        <w:pStyle w:val="ConsTitle"/>
        <w:widowControl/>
        <w:ind w:right="0"/>
        <w:rPr>
          <w:rFonts w:ascii="Times New Roman" w:hAnsi="Times New Roman"/>
          <w:sz w:val="28"/>
          <w:szCs w:val="28"/>
        </w:rPr>
      </w:pPr>
    </w:p>
    <w:p w:rsidR="00F15378" w:rsidRDefault="00F15378" w:rsidP="00F15378">
      <w:pPr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от   29.12.2023      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ab/>
        <w:t xml:space="preserve">                                                                             № 44</w:t>
      </w:r>
    </w:p>
    <w:p w:rsidR="00F15378" w:rsidRDefault="00F15378" w:rsidP="00F153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15378" w:rsidRDefault="00F15378" w:rsidP="009F53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ru-RU"/>
        </w:rPr>
        <w:t xml:space="preserve">Об утверждении прогнозного плана </w:t>
      </w:r>
      <w:r w:rsidR="009F53B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приватизации муниципального</w:t>
      </w:r>
    </w:p>
    <w:p w:rsidR="00F15378" w:rsidRDefault="00F15378" w:rsidP="009F53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имущества Сорочинского </w:t>
      </w:r>
      <w:r w:rsidR="009F53B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сельского поселения на 2024 г.</w:t>
      </w:r>
    </w:p>
    <w:p w:rsidR="00F15378" w:rsidRDefault="00F15378" w:rsidP="009F53B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bookmarkEnd w:id="0"/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соответствии с Федеральными законами от 21 декабря 2010 года            № 178-ФЗ "О приватизации государственного и муниципального имущества", от 29 июля 1998 года № 135-ФЗ "Об оценочной деятельности в Российской Федерации", Положением о проведении конкурса по продаже государственного и муниципального имущества, утвержденным постановлением Правительства Российской Федерации от 12 августа 2002 года № 584, Порядком управления муниципальной собственностью Сорочинского сельского поселения, Совет Сорочинского сельского поселения,</w:t>
      </w:r>
    </w:p>
    <w:p w:rsidR="00F15378" w:rsidRDefault="00F15378" w:rsidP="00F1537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15378" w:rsidRDefault="00F15378" w:rsidP="00F1537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РЕШИЛ: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Утвердить прилагаемый Прогнозный план приватизации муниципального имущества Сорочинского сельского поселения на 2024 год.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 Опубликовать настоящее решение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Сорочинский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муниципальный вестник» и разместить на официальном сайте Сорочинского сельского поселения в сети Интернет.</w:t>
      </w:r>
    </w:p>
    <w:p w:rsidR="00F15378" w:rsidRDefault="00F15378" w:rsidP="00F1537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12786" w:type="dxa"/>
        <w:tblLook w:val="04A0" w:firstRow="1" w:lastRow="0" w:firstColumn="1" w:lastColumn="0" w:noHBand="0" w:noVBand="1"/>
      </w:tblPr>
      <w:tblGrid>
        <w:gridCol w:w="9464"/>
        <w:gridCol w:w="3322"/>
      </w:tblGrid>
      <w:tr w:rsidR="00F15378" w:rsidRPr="009F53B0" w:rsidTr="00CB7140">
        <w:trPr>
          <w:trHeight w:val="686"/>
        </w:trPr>
        <w:tc>
          <w:tcPr>
            <w:tcW w:w="9464" w:type="dxa"/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Председатель Совета                                                           </w:t>
            </w:r>
            <w:proofErr w:type="spellStart"/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Н.Г.Крысов</w:t>
            </w:r>
            <w:proofErr w:type="spellEnd"/>
          </w:p>
        </w:tc>
        <w:tc>
          <w:tcPr>
            <w:tcW w:w="3322" w:type="dxa"/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F15378" w:rsidRPr="009F53B0" w:rsidTr="00CB7140">
        <w:trPr>
          <w:trHeight w:val="205"/>
        </w:trPr>
        <w:tc>
          <w:tcPr>
            <w:tcW w:w="9464" w:type="dxa"/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322" w:type="dxa"/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F15378" w:rsidRPr="009F53B0" w:rsidTr="00CB7140">
        <w:trPr>
          <w:trHeight w:val="1025"/>
        </w:trPr>
        <w:tc>
          <w:tcPr>
            <w:tcW w:w="9464" w:type="dxa"/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Глава Сорочинского</w:t>
            </w:r>
          </w:p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Сельского  поселения                                                           </w:t>
            </w:r>
            <w:proofErr w:type="spellStart"/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А.П.Комиссаров</w:t>
            </w:r>
            <w:proofErr w:type="spellEnd"/>
          </w:p>
        </w:tc>
        <w:tc>
          <w:tcPr>
            <w:tcW w:w="3322" w:type="dxa"/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15378" w:rsidRPr="0001178F" w:rsidRDefault="00F15378" w:rsidP="00CB71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к решению Совета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Сорочинского сельского поселения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от 29.12.2023  № 44</w:t>
      </w: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Прогнозный план</w:t>
      </w: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приватизации муниципального имущества</w:t>
      </w: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Сорочинского сельского поселения на 2024 г</w:t>
      </w: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1. Введение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Прогнозный план приватизации муниципального имущества Сорочинского сельского по селения на 2024 г.  (далее – Прогнозный план) разработан в соответствии с Федеральными законами от 21 декабря 2010 года № 178-ФЗ "О приватизации государственного и муниципального имущества", от 29 июля 1998 года  № 135-ФЗ "Об оценочной деятельности в Российской Федерации", Порядком управления муниципальной собственностью Сорочинского сельского поселения.</w:t>
      </w:r>
      <w:proofErr w:type="gramEnd"/>
    </w:p>
    <w:p w:rsidR="00F15378" w:rsidRDefault="00F15378" w:rsidP="00F153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Настоящий прогнозный план устанавливает основные цели и задачи приватизации муниципального имущества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Сорочинском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сельском поселении, конкретный перечень муниципального имущества, подлежащего приватизации  и мероприятия по его реализации.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Основными целями реализации настоящего Прогнозного плана являются: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повышение эффективности использования муниципальной собственности;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усиление социальной направленности приватизации;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обеспечение планомерности процесса приватизации;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 достижение указанных целей приватизации муниципального имущества будет направлено  решение следующих задач: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оптимизация структуры муниципальной собственности;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рациональное пополнение доходов бюджета сельского поселения;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уменьшение расходов бюджета сельского поселения на управление муниципальным имуществом;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проведение предпродажной подготовки с привлечением аудиторов, оценщиков, финансовых и юридических консультантов;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обеспечение контроля выполнения обязательств собственниками приватизируемого имущества.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 Перечни муниципального имущества, подлежащего приватизации на 2024 год.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рамках реализации задач по приватизации муниципального имущества на 2024 г. необходимо осуществить продажу объектов недвижимости согласно приложению 1 к настоящему Прогнозному плану.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3. Основные мероприятия по реализации Прогнозного плана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целях реализации настоящего Прогнозного плана предусматривается проведение следующих мероприятий: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оценка муниципального имущества;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подготовка и утверждение необходимых документов;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информационное обеспечение процесса приватизации муниципального имущества;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подготовка и проведение конкурсов или аукционов по продаже муниципального имущества;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государственная регистрация перехода права собственности к новому собственнику;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информирование населения об объектах недвижимости, подлежащих приватизации через средства массовой информации и сети Интернет.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4. Определение цены подлежащего приватизации муниципального имущества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Нормативная цена подлежащего приватизации имущества (минимальная цена, по которой возможно отчуждение этого имущества) определяется в порядке, установленном постановлением Правительства Российской Федерации от 14.02.2006 № 87 "Об утверждении Правил определения нормативной цены подлежащего приватизации государственного или муниципального имущества".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Начальная цена приватизируемого имущества устанавливается в случаях, предусмотренных законом, на основании отчета независимых оценщиков об оценке муниципального имущества, составленного в соответствии с законодательством Российской Федерации об оценочной деятельности.</w:t>
      </w: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5. Отчуждение земельных участков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Приватизация зданий, строений и сооружений, а также объектов, строительство которых не завершено и которые признаны самостоятельными объектами недвижимости, осуществляются одновременно с отчуждением лицу, приобретающему такое имущество, земельных участков, занимаемых таким  имуществом и необходимых для его использования, если иное не предусмотрено законодательством.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При приватизации расположенных на неделимом земельном участке  частей строений и сооружений, признаваемых самостоятельными объектами недвижимости, с покупателями заключаются договоры аренды земельного участка с множественностью лиц на стороне арендатора в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порядке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установленном законодательством.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Собственники расположенных на неделимом земельном участке объектов недвижимости вправе одновременно приобрести в общую долевую 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собственность земельный участок после приватизации всех частей здания, строения, сооружения к общей площади здания, строения, сооружения.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Одновременно с принятием решения об отчуждении земельного участка при необходимости принимается решение об установлении публичных сервитутов.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 отчуждении земельных участков право собственности не переходит на объекты  инженерной инфраструктуры, находящиеся в государственной или муниципальной собственности и не используемые исключительно для обеспечения объектов недвижимости, расположенных на указанных земельных участках.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6. Финансовое обеспечение выполнения Прогнозного плана.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Финансирование основных мероприятий по реализации Прогнозного плана осуществляется за счет средств бюджета Сорочинского сельского поселения.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7. Организация </w:t>
      </w:r>
      <w:proofErr w:type="gramStart"/>
      <w:r>
        <w:rPr>
          <w:rFonts w:ascii="Times New Roman" w:hAnsi="Times New Roman" w:cs="Times New Roman"/>
          <w:b/>
          <w:sz w:val="28"/>
          <w:szCs w:val="28"/>
          <w:lang w:val="ru-RU"/>
        </w:rPr>
        <w:t>контроля за</w:t>
      </w:r>
      <w:proofErr w:type="gram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проведением приватизации муниципального имущества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Целью контроля является уменьшение рисков в отношении использования муниципального имущества, безусловная реализация новыми собственниками инвестиционных и социальных обязательств, гарантированное получение средств от приватизации в планируемых объемах и в установленные сроки.</w:t>
      </w: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Обеспечение выполнения настоящего Прогнозного плана возлагается на Администрацию Сорочинского сельского поселения.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Отчет о результатах приватизации муниципального имущества за 2024 г. представляется в Совет Сорочинского сельского поселения до 1 марта года следующего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отчетным.</w:t>
      </w:r>
    </w:p>
    <w:p w:rsidR="00F15378" w:rsidRDefault="00F15378" w:rsidP="00F153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lastRenderedPageBreak/>
        <w:t>Приложение 1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 xml:space="preserve">К Решению Совета Сорочинского сельского поселения 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Калачинского муниципального района Омской области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№ 44 от 29.12.2023 г.</w:t>
      </w:r>
    </w:p>
    <w:p w:rsidR="00F15378" w:rsidRDefault="00F15378" w:rsidP="00F1537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Перечень объектов недвижимости,</w:t>
      </w: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подлежащих приватизации на 2024 год. </w:t>
      </w:r>
    </w:p>
    <w:p w:rsidR="00F15378" w:rsidRDefault="00F15378" w:rsidP="00F153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W w:w="10635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553"/>
        <w:gridCol w:w="1985"/>
        <w:gridCol w:w="1844"/>
        <w:gridCol w:w="3828"/>
      </w:tblGrid>
      <w:tr w:rsidR="00F15378" w:rsidRPr="0001178F" w:rsidTr="00CB7140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 xml:space="preserve">№ </w:t>
            </w:r>
            <w:proofErr w:type="gram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п</w:t>
            </w:r>
            <w:proofErr w:type="gram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Краткая характеристика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Местонахождение объекта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Год ввода, выпуска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Примечания</w:t>
            </w:r>
          </w:p>
        </w:tc>
      </w:tr>
      <w:tr w:rsidR="00F15378" w:rsidRPr="0001178F" w:rsidTr="00CB7140">
        <w:trPr>
          <w:trHeight w:val="33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b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b/>
                <w:sz w:val="20"/>
                <w:szCs w:val="28"/>
                <w:lang w:val="ru-RU"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b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b/>
                <w:sz w:val="20"/>
                <w:szCs w:val="28"/>
                <w:lang w:val="ru-RU"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b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b/>
                <w:sz w:val="20"/>
                <w:szCs w:val="28"/>
                <w:lang w:val="ru-RU"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b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b/>
                <w:sz w:val="20"/>
                <w:szCs w:val="28"/>
                <w:lang w:val="ru-RU" w:eastAsia="ru-RU"/>
              </w:rPr>
              <w:t>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b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b/>
                <w:sz w:val="20"/>
                <w:szCs w:val="28"/>
                <w:lang w:val="ru-RU" w:eastAsia="ru-RU"/>
              </w:rPr>
              <w:t>5</w:t>
            </w:r>
          </w:p>
        </w:tc>
      </w:tr>
      <w:tr w:rsidR="00F15378" w:rsidRPr="0001178F" w:rsidTr="00CB7140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Нежилое помещение</w:t>
            </w:r>
          </w:p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(аптека)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proofErr w:type="spell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с</w:t>
            </w:r>
            <w:proofErr w:type="gram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.С</w:t>
            </w:r>
            <w:proofErr w:type="gram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орочино</w:t>
            </w:r>
            <w:proofErr w:type="spellEnd"/>
          </w:p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proofErr w:type="spell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Ул</w:t>
            </w:r>
            <w:proofErr w:type="gram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.З</w:t>
            </w:r>
            <w:proofErr w:type="gram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еленая</w:t>
            </w:r>
            <w:proofErr w:type="spell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 xml:space="preserve"> д.3 пом.1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2001 год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55:07:020101:1543</w:t>
            </w:r>
          </w:p>
        </w:tc>
      </w:tr>
      <w:tr w:rsidR="00F15378" w:rsidRPr="0001178F" w:rsidTr="00CB7140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Нежилое административно-производственное здание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proofErr w:type="spell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д</w:t>
            </w:r>
            <w:proofErr w:type="gram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.Д</w:t>
            </w:r>
            <w:proofErr w:type="gram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окучаевка</w:t>
            </w:r>
            <w:proofErr w:type="spell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 xml:space="preserve"> </w:t>
            </w:r>
            <w:proofErr w:type="spellStart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ул.Школьная</w:t>
            </w:r>
            <w:proofErr w:type="spellEnd"/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, д.35 (школа)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1991 год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0"/>
                <w:szCs w:val="28"/>
                <w:lang w:val="ru-RU" w:eastAsia="ru-RU"/>
              </w:rPr>
              <w:t>55:07:020301:98</w:t>
            </w:r>
          </w:p>
        </w:tc>
      </w:tr>
      <w:tr w:rsidR="00F15378" w:rsidRPr="0001178F" w:rsidTr="00CB7140">
        <w:trPr>
          <w:trHeight w:val="85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5378" w:rsidRPr="0001178F" w:rsidRDefault="00F15378" w:rsidP="00CB714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1178F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5378" w:rsidRPr="0001178F" w:rsidRDefault="00F15378" w:rsidP="00CB7140">
            <w:pPr>
              <w:spacing w:after="0" w:line="240" w:lineRule="auto"/>
              <w:rPr>
                <w:rFonts w:ascii="Times New Roman" w:hAnsi="Times New Roman" w:cs="Times New Roman"/>
                <w:szCs w:val="28"/>
                <w:lang w:val="ru-RU"/>
              </w:rPr>
            </w:pPr>
          </w:p>
        </w:tc>
      </w:tr>
    </w:tbl>
    <w:p w:rsidR="00F15378" w:rsidRDefault="00F15378" w:rsidP="00F15378">
      <w:pPr>
        <w:rPr>
          <w:rFonts w:ascii="Times New Roman" w:hAnsi="Times New Roman" w:cs="Times New Roman"/>
          <w:lang w:val="ru-RU"/>
        </w:rPr>
      </w:pP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rPr>
          <w:rFonts w:ascii="Times New Roman" w:hAnsi="Times New Roman" w:cs="Times New Roman"/>
          <w:lang w:val="ru-RU"/>
        </w:rPr>
      </w:pPr>
    </w:p>
    <w:p w:rsidR="00F15378" w:rsidRDefault="00F15378" w:rsidP="00F15378">
      <w:pPr>
        <w:spacing w:after="0" w:line="240" w:lineRule="auto"/>
        <w:rPr>
          <w:rFonts w:ascii="Times New Roman" w:hAnsi="Times New Roman" w:cs="Times New Roman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>
      <w:pPr>
        <w:jc w:val="center"/>
        <w:rPr>
          <w:rFonts w:ascii="Times New Roman" w:hAnsi="Times New Roman" w:cs="Times New Roman"/>
          <w:sz w:val="24"/>
          <w:lang w:val="ru-RU"/>
        </w:rPr>
      </w:pPr>
    </w:p>
    <w:p w:rsidR="00F15378" w:rsidRDefault="00F15378" w:rsidP="00F15378"/>
    <w:p w:rsidR="002A421F" w:rsidRDefault="002A421F"/>
    <w:sectPr w:rsidR="002A42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7F1"/>
    <w:rsid w:val="000717F1"/>
    <w:rsid w:val="0012775C"/>
    <w:rsid w:val="002A421F"/>
    <w:rsid w:val="009F53B0"/>
    <w:rsid w:val="00F15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378"/>
    <w:rPr>
      <w:rFonts w:ascii="Calibri" w:eastAsia="Arial Unicode MS" w:hAnsi="Calibri" w:cs="Arial Unicode MS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1537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378"/>
    <w:rPr>
      <w:rFonts w:ascii="Calibri" w:eastAsia="Arial Unicode MS" w:hAnsi="Calibri" w:cs="Arial Unicode MS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1537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1098</Words>
  <Characters>6264</Characters>
  <Application>Microsoft Office Word</Application>
  <DocSecurity>0</DocSecurity>
  <Lines>52</Lines>
  <Paragraphs>14</Paragraphs>
  <ScaleCrop>false</ScaleCrop>
  <Company/>
  <LinksUpToDate>false</LinksUpToDate>
  <CharactersWithSpaces>7348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2023-12-05T10:12:00Z</dcterms:created>
  <dcterms:modified xsi:type="dcterms:W3CDTF">2024-01-16T07:23:00Z</dcterms:modified>
</cp:coreProperties>
</file>