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F0" w:rsidRDefault="00304EF0" w:rsidP="00304EF0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bookmarkStart w:id="0" w:name="_GoBack"/>
      <w:bookmarkEnd w:id="0"/>
    </w:p>
    <w:p w:rsidR="00304EF0" w:rsidRPr="004C10C5" w:rsidRDefault="00304EF0" w:rsidP="00304EF0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СОРОЧИНСКОГО</w:t>
      </w:r>
      <w:r w:rsidRPr="004C10C5">
        <w:rPr>
          <w:b/>
          <w:sz w:val="28"/>
          <w:szCs w:val="28"/>
        </w:rPr>
        <w:t xml:space="preserve"> СЕЛЬСКОГО ПОСЕЛЕНИЯ</w:t>
      </w:r>
    </w:p>
    <w:p w:rsidR="00304EF0" w:rsidRPr="004C10C5" w:rsidRDefault="00304EF0" w:rsidP="00304EF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Калачинского муниципального района</w:t>
      </w:r>
    </w:p>
    <w:p w:rsidR="00304EF0" w:rsidRPr="004C10C5" w:rsidRDefault="00304EF0" w:rsidP="00304EF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Омской области</w:t>
      </w:r>
    </w:p>
    <w:p w:rsidR="00304EF0" w:rsidRPr="004C10C5" w:rsidRDefault="00304EF0" w:rsidP="00304EF0">
      <w:pPr>
        <w:jc w:val="center"/>
        <w:rPr>
          <w:b/>
          <w:sz w:val="28"/>
          <w:szCs w:val="28"/>
        </w:rPr>
      </w:pPr>
    </w:p>
    <w:p w:rsidR="00304EF0" w:rsidRDefault="00304EF0" w:rsidP="00304EF0">
      <w:pPr>
        <w:jc w:val="center"/>
      </w:pPr>
      <w:r w:rsidRPr="00D87A3F">
        <w:rPr>
          <w:b/>
          <w:sz w:val="32"/>
          <w:szCs w:val="32"/>
        </w:rPr>
        <w:t>ПОСТАНОВЛЕНИЕ</w:t>
      </w:r>
    </w:p>
    <w:p w:rsidR="00304EF0" w:rsidRPr="00CE1689" w:rsidRDefault="00304EF0" w:rsidP="00304EF0"/>
    <w:p w:rsidR="00304EF0" w:rsidRPr="00C65740" w:rsidRDefault="00304EF0" w:rsidP="00304EF0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Pr="00D66E5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D66E59">
        <w:rPr>
          <w:sz w:val="28"/>
          <w:szCs w:val="28"/>
        </w:rPr>
        <w:t>.20</w:t>
      </w:r>
      <w:r>
        <w:rPr>
          <w:sz w:val="28"/>
          <w:szCs w:val="28"/>
        </w:rPr>
        <w:t xml:space="preserve">20                                                                                                               </w:t>
      </w:r>
      <w:r w:rsidRPr="00D66E59">
        <w:rPr>
          <w:sz w:val="28"/>
          <w:szCs w:val="28"/>
        </w:rPr>
        <w:t xml:space="preserve">№ </w:t>
      </w:r>
      <w:r>
        <w:rPr>
          <w:sz w:val="28"/>
          <w:szCs w:val="28"/>
        </w:rPr>
        <w:t>45-п</w:t>
      </w:r>
    </w:p>
    <w:p w:rsidR="00304EF0" w:rsidRPr="00C65740" w:rsidRDefault="00304EF0" w:rsidP="00304EF0">
      <w:pPr>
        <w:ind w:right="-5"/>
        <w:jc w:val="both"/>
        <w:rPr>
          <w:color w:val="000000"/>
          <w:sz w:val="28"/>
          <w:szCs w:val="28"/>
        </w:rPr>
      </w:pPr>
    </w:p>
    <w:p w:rsidR="00304EF0" w:rsidRPr="00C65740" w:rsidRDefault="00304EF0" w:rsidP="00304EF0">
      <w:pPr>
        <w:ind w:right="-5"/>
        <w:jc w:val="center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19 г.</w:t>
      </w:r>
      <w:r w:rsidRPr="00C65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«Об утверждении Муниципальной программы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«Развитие местного самоуправления и решение вопросов местного значения в </w:t>
      </w:r>
      <w:r>
        <w:rPr>
          <w:color w:val="000000"/>
          <w:sz w:val="28"/>
          <w:szCs w:val="28"/>
        </w:rPr>
        <w:t>Сорочинском</w:t>
      </w:r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C65740">
        <w:rPr>
          <w:color w:val="000000"/>
          <w:sz w:val="28"/>
          <w:szCs w:val="28"/>
        </w:rPr>
        <w:t xml:space="preserve"> годы»</w:t>
      </w:r>
    </w:p>
    <w:p w:rsidR="00304EF0" w:rsidRPr="00C65740" w:rsidRDefault="00304EF0" w:rsidP="00304EF0">
      <w:pPr>
        <w:ind w:right="-5" w:firstLine="1080"/>
        <w:jc w:val="both"/>
        <w:rPr>
          <w:color w:val="000000"/>
          <w:sz w:val="28"/>
          <w:szCs w:val="28"/>
        </w:rPr>
      </w:pPr>
    </w:p>
    <w:p w:rsidR="00304EF0" w:rsidRPr="00C65740" w:rsidRDefault="00304EF0" w:rsidP="00304EF0">
      <w:pPr>
        <w:ind w:right="-5" w:firstLine="851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>В соответствии со статьей 179 Бюджетного кодекса Российской Федерации, п. 3</w:t>
      </w:r>
      <w:r>
        <w:rPr>
          <w:color w:val="000000"/>
          <w:sz w:val="28"/>
          <w:szCs w:val="28"/>
        </w:rPr>
        <w:t>8 ст.</w:t>
      </w:r>
      <w:r>
        <w:rPr>
          <w:color w:val="000000"/>
          <w:sz w:val="28"/>
          <w:szCs w:val="28"/>
          <w:lang w:val="en-US"/>
        </w:rPr>
        <w:t>VI</w:t>
      </w:r>
      <w:r w:rsidRPr="000E603E">
        <w:rPr>
          <w:color w:val="000000"/>
          <w:sz w:val="28"/>
          <w:szCs w:val="28"/>
        </w:rPr>
        <w:t xml:space="preserve"> </w:t>
      </w:r>
      <w:r w:rsidRPr="00C65740">
        <w:rPr>
          <w:color w:val="000000"/>
          <w:sz w:val="28"/>
          <w:szCs w:val="28"/>
        </w:rPr>
        <w:t xml:space="preserve"> Порядка принятия решений о разработке муниципальн</w:t>
      </w:r>
      <w:r>
        <w:rPr>
          <w:color w:val="000000"/>
          <w:sz w:val="28"/>
          <w:szCs w:val="28"/>
        </w:rPr>
        <w:t>ых</w:t>
      </w:r>
      <w:r w:rsidRPr="00C65740">
        <w:rPr>
          <w:color w:val="000000"/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области, их формирования и реализации, утвержденного постановлением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</w:t>
      </w:r>
      <w:r>
        <w:rPr>
          <w:color w:val="000000"/>
          <w:sz w:val="28"/>
          <w:szCs w:val="28"/>
        </w:rPr>
        <w:t xml:space="preserve"> Омской области </w:t>
      </w:r>
      <w:r w:rsidRPr="00C6574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09</w:t>
      </w:r>
      <w:r w:rsidRPr="00C657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Pr="00C65740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 г.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C65740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6-п</w:t>
      </w:r>
      <w:r w:rsidRPr="00C65740">
        <w:rPr>
          <w:color w:val="000000"/>
          <w:sz w:val="28"/>
          <w:szCs w:val="28"/>
        </w:rPr>
        <w:t>, ПОСТАНОВЛЯЮ:</w:t>
      </w:r>
    </w:p>
    <w:p w:rsidR="00304EF0" w:rsidRPr="00C65740" w:rsidRDefault="00304EF0" w:rsidP="00304EF0">
      <w:pPr>
        <w:ind w:right="-5" w:firstLine="851"/>
        <w:jc w:val="both"/>
        <w:rPr>
          <w:color w:val="000000"/>
          <w:sz w:val="28"/>
          <w:szCs w:val="28"/>
        </w:rPr>
      </w:pPr>
    </w:p>
    <w:p w:rsidR="00304EF0" w:rsidRDefault="00304EF0" w:rsidP="00304EF0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Муниципальную программу 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«Развитие местного самоуправления и решение вопросов местного значения в </w:t>
      </w:r>
      <w:r>
        <w:rPr>
          <w:color w:val="000000"/>
          <w:sz w:val="28"/>
          <w:szCs w:val="28"/>
        </w:rPr>
        <w:t>Сорочинском</w:t>
      </w:r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годы», утвержденную п</w:t>
      </w:r>
      <w:r w:rsidRPr="00C65740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C65740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 согласно приложению к настоящему постановлению.</w:t>
      </w:r>
    </w:p>
    <w:p w:rsidR="00304EF0" w:rsidRPr="00C65740" w:rsidRDefault="00304EF0" w:rsidP="00304EF0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</w:t>
      </w:r>
      <w:r w:rsidRPr="00C65740">
        <w:rPr>
          <w:color w:val="000000"/>
          <w:sz w:val="28"/>
          <w:szCs w:val="28"/>
        </w:rPr>
        <w:t>исполнени</w:t>
      </w:r>
      <w:r>
        <w:rPr>
          <w:color w:val="000000"/>
          <w:sz w:val="28"/>
          <w:szCs w:val="28"/>
        </w:rPr>
        <w:t>я</w:t>
      </w:r>
      <w:r w:rsidRPr="00C65740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:rsidR="00304EF0" w:rsidRDefault="00304EF0" w:rsidP="00304EF0">
      <w:pPr>
        <w:ind w:right="-5"/>
        <w:rPr>
          <w:color w:val="000000"/>
          <w:sz w:val="28"/>
          <w:szCs w:val="28"/>
        </w:rPr>
      </w:pPr>
    </w:p>
    <w:p w:rsidR="00304EF0" w:rsidRPr="00C65740" w:rsidRDefault="00304EF0" w:rsidP="00304EF0">
      <w:pPr>
        <w:ind w:right="-5"/>
        <w:rPr>
          <w:color w:val="000000"/>
          <w:sz w:val="28"/>
          <w:szCs w:val="28"/>
        </w:rPr>
      </w:pPr>
    </w:p>
    <w:p w:rsidR="00304EF0" w:rsidRPr="00C65740" w:rsidRDefault="00304EF0" w:rsidP="00304EF0">
      <w:pPr>
        <w:ind w:right="-5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Глава сельского поселения </w:t>
      </w:r>
      <w:r>
        <w:rPr>
          <w:color w:val="000000"/>
          <w:sz w:val="28"/>
          <w:szCs w:val="28"/>
        </w:rPr>
        <w:t xml:space="preserve">      </w:t>
      </w:r>
      <w:r w:rsidRPr="00C6574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       А.П.Комиссаров</w:t>
      </w:r>
    </w:p>
    <w:p w:rsidR="00304EF0" w:rsidRPr="00C65740" w:rsidRDefault="00304EF0" w:rsidP="00304EF0">
      <w:pPr>
        <w:ind w:right="-5" w:firstLine="851"/>
        <w:jc w:val="both"/>
        <w:rPr>
          <w:color w:val="000000"/>
          <w:sz w:val="28"/>
          <w:szCs w:val="28"/>
        </w:rPr>
      </w:pPr>
    </w:p>
    <w:p w:rsidR="00304EF0" w:rsidRDefault="00304EF0" w:rsidP="00304EF0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304EF0" w:rsidRPr="00C65740" w:rsidRDefault="00304EF0" w:rsidP="00304EF0">
      <w:pPr>
        <w:ind w:right="-5" w:firstLine="851"/>
        <w:jc w:val="both"/>
        <w:rPr>
          <w:color w:val="000000"/>
          <w:sz w:val="28"/>
          <w:szCs w:val="28"/>
        </w:rPr>
      </w:pPr>
    </w:p>
    <w:p w:rsidR="00304EF0" w:rsidRDefault="00304EF0" w:rsidP="00304EF0"/>
    <w:p w:rsidR="00304EF0" w:rsidRDefault="00304EF0" w:rsidP="00304EF0"/>
    <w:p w:rsidR="00304EF0" w:rsidRDefault="00304EF0" w:rsidP="00304EF0">
      <w:pPr>
        <w:jc w:val="right"/>
      </w:pPr>
    </w:p>
    <w:p w:rsidR="00304EF0" w:rsidRDefault="00304EF0" w:rsidP="00304EF0">
      <w:pPr>
        <w:jc w:val="right"/>
      </w:pPr>
    </w:p>
    <w:p w:rsidR="00304EF0" w:rsidRDefault="00304EF0" w:rsidP="00304EF0">
      <w:pPr>
        <w:jc w:val="right"/>
      </w:pPr>
    </w:p>
    <w:p w:rsidR="00304EF0" w:rsidRDefault="00304EF0" w:rsidP="00304EF0">
      <w:pPr>
        <w:jc w:val="right"/>
      </w:pPr>
    </w:p>
    <w:p w:rsidR="00304EF0" w:rsidRDefault="00304EF0" w:rsidP="00304EF0">
      <w:pPr>
        <w:jc w:val="right"/>
      </w:pPr>
    </w:p>
    <w:p w:rsidR="00304EF0" w:rsidRDefault="00304EF0" w:rsidP="00304EF0">
      <w:pPr>
        <w:jc w:val="right"/>
      </w:pPr>
    </w:p>
    <w:p w:rsidR="00304EF0" w:rsidRDefault="00304EF0" w:rsidP="00304EF0">
      <w:pPr>
        <w:jc w:val="right"/>
        <w:outlineLvl w:val="0"/>
      </w:pPr>
      <w:r>
        <w:t>Приложение к Постановлению</w:t>
      </w:r>
    </w:p>
    <w:p w:rsidR="00304EF0" w:rsidRDefault="00304EF0" w:rsidP="00304EF0">
      <w:pPr>
        <w:jc w:val="right"/>
      </w:pPr>
      <w:r>
        <w:t>администрации Сорочинского сельского поселения</w:t>
      </w:r>
    </w:p>
    <w:p w:rsidR="00304EF0" w:rsidRDefault="00304EF0" w:rsidP="00304EF0">
      <w:pPr>
        <w:jc w:val="right"/>
      </w:pPr>
      <w:r>
        <w:t xml:space="preserve"> Калачинского муниципального района Омской области</w:t>
      </w:r>
    </w:p>
    <w:p w:rsidR="00304EF0" w:rsidRDefault="00304EF0" w:rsidP="00304EF0">
      <w:pPr>
        <w:jc w:val="right"/>
      </w:pPr>
      <w:r>
        <w:t>от 01.09.2020 № 45-п</w:t>
      </w:r>
    </w:p>
    <w:p w:rsidR="00304EF0" w:rsidRDefault="00304EF0" w:rsidP="00304EF0">
      <w:pPr>
        <w:jc w:val="right"/>
      </w:pPr>
    </w:p>
    <w:p w:rsidR="00304EF0" w:rsidRDefault="00304EF0" w:rsidP="00304EF0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304EF0" w:rsidRDefault="00304EF0" w:rsidP="00304EF0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304EF0" w:rsidRDefault="00304EF0" w:rsidP="00304EF0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304EF0" w:rsidRDefault="00304EF0" w:rsidP="00304EF0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В СОРОЧИНСКОМ СЕЛЬСКОМ ПОСЕЛЕНИИ  КАЛАЧИНСКОГО МУНИЦИПАЛЬНОГО РАЙОНА ОМСКОЙ ОБЛАСТИ </w:t>
      </w:r>
    </w:p>
    <w:p w:rsidR="00304EF0" w:rsidRDefault="00304EF0" w:rsidP="00304EF0">
      <w:pPr>
        <w:jc w:val="center"/>
        <w:rPr>
          <w:b/>
        </w:rPr>
      </w:pPr>
      <w:r>
        <w:rPr>
          <w:b/>
        </w:rPr>
        <w:t>НА 2020-2025 ГОДЫ»</w:t>
      </w:r>
    </w:p>
    <w:p w:rsidR="00304EF0" w:rsidRDefault="00304EF0" w:rsidP="00304EF0">
      <w:pPr>
        <w:jc w:val="both"/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муниципальной программы </w:t>
      </w:r>
      <w:r w:rsidRPr="00273A5A">
        <w:rPr>
          <w:rFonts w:eastAsia="Calibri"/>
          <w:b/>
          <w:lang w:eastAsia="en-US"/>
        </w:rPr>
        <w:tab/>
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304EF0" w:rsidRPr="00273A5A" w:rsidTr="004F1EFE">
        <w:tc>
          <w:tcPr>
            <w:tcW w:w="4361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</w:tc>
      </w:tr>
      <w:tr w:rsidR="00304EF0" w:rsidRPr="00273A5A" w:rsidTr="004F1EFE">
        <w:tc>
          <w:tcPr>
            <w:tcW w:w="43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rPr>
          <w:trHeight w:val="553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2020-2025 годы</w:t>
            </w:r>
          </w:p>
        </w:tc>
      </w:tr>
      <w:tr w:rsidR="00304EF0" w:rsidRPr="00273A5A" w:rsidTr="004F1EFE">
        <w:trPr>
          <w:trHeight w:val="463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местного самоуправления и решение вопросов местного значения в Сорочинском сельском поселении</w:t>
            </w:r>
          </w:p>
        </w:tc>
      </w:tr>
      <w:tr w:rsidR="00304EF0" w:rsidRPr="00273A5A" w:rsidTr="004F1EFE">
        <w:trPr>
          <w:trHeight w:val="412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жилищно-коммунального хозяйства сельского поселения</w:t>
            </w:r>
          </w:p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304EF0" w:rsidRPr="00273A5A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Обеспечение первичных мер пожарной </w:t>
            </w:r>
            <w:r w:rsidRPr="00273A5A">
              <w:rPr>
                <w:rFonts w:eastAsia="Calibri"/>
                <w:lang w:eastAsia="en-US"/>
              </w:rPr>
              <w:lastRenderedPageBreak/>
              <w:t>безопасности в сельском поселении</w:t>
            </w:r>
          </w:p>
          <w:p w:rsidR="00304EF0" w:rsidRDefault="00304EF0" w:rsidP="004F1EFE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273A5A">
              <w:rPr>
                <w:rFonts w:eastAsia="Calibri"/>
                <w:lang w:eastAsia="en-US"/>
              </w:rPr>
              <w:t>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      </w:r>
          </w:p>
        </w:tc>
      </w:tr>
      <w:tr w:rsidR="00304EF0" w:rsidRPr="00273A5A" w:rsidTr="004F1EFE">
        <w:trPr>
          <w:trHeight w:val="419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4.Подпрограмма «Модернизация и развитие автомобильных дорог, обеспечение безопасности дорожного движения в сельском посе</w:t>
            </w:r>
            <w:r>
              <w:rPr>
                <w:rFonts w:eastAsia="Calibri"/>
                <w:lang w:eastAsia="en-US"/>
              </w:rPr>
              <w:t xml:space="preserve">лении»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</w:t>
            </w:r>
            <w:r w:rsidRPr="00273A5A">
              <w:rPr>
                <w:rFonts w:eastAsia="Calibri"/>
                <w:lang w:eastAsia="en-US"/>
              </w:rPr>
              <w:lastRenderedPageBreak/>
              <w:t>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</w:t>
            </w:r>
            <w:r>
              <w:rPr>
                <w:rFonts w:eastAsia="Calibri"/>
                <w:lang w:eastAsia="en-US"/>
              </w:rPr>
              <w:t xml:space="preserve">ктера» муниципальной программы </w:t>
            </w:r>
            <w:r w:rsidRPr="00273A5A">
              <w:rPr>
                <w:rFonts w:eastAsia="Calibri"/>
                <w:lang w:eastAsia="en-US"/>
              </w:rPr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304EF0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304EF0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Подпрограмма «Комплексное развитие сельских территорий на» </w:t>
            </w:r>
            <w:r w:rsidRPr="00273A5A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273A5A">
              <w:rPr>
                <w:rFonts w:eastAsia="Calibri"/>
                <w:lang w:eastAsia="en-US"/>
              </w:rPr>
              <w:tab/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lang w:eastAsia="en-US"/>
              </w:rPr>
              <w:t>на 2020-2025 годы»</w:t>
            </w:r>
          </w:p>
          <w:p w:rsidR="00304EF0" w:rsidRPr="00273A5A" w:rsidRDefault="00304EF0" w:rsidP="004F1EF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978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</w:t>
            </w:r>
            <w:r>
              <w:rPr>
                <w:rFonts w:eastAsia="Calibri"/>
                <w:lang w:eastAsia="en-US"/>
              </w:rPr>
              <w:t>тного бюджета составляет 61111,7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14335,7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10006,4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9229,9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 в 2023 году –   8929,9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9479,9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9129,9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</w:tc>
      </w:tr>
      <w:tr w:rsidR="00304EF0" w:rsidRPr="00273A5A" w:rsidTr="004F1EFE">
        <w:trPr>
          <w:trHeight w:val="695"/>
        </w:trPr>
        <w:tc>
          <w:tcPr>
            <w:tcW w:w="43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304EF0" w:rsidRPr="00273A5A" w:rsidRDefault="00304EF0" w:rsidP="004F1EFE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304EF0" w:rsidRPr="00273A5A" w:rsidRDefault="00304EF0" w:rsidP="004F1EFE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304EF0" w:rsidRPr="00273A5A" w:rsidRDefault="00304EF0" w:rsidP="004F1EFE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304EF0" w:rsidRPr="00273A5A" w:rsidRDefault="00304EF0" w:rsidP="004F1EFE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- ремонт автомобильных дорог местного значения;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- круглогодичное бесперебойное автомобильное сообщение с населенными пунктами муниципального района;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ind w:firstLine="33"/>
              <w:jc w:val="both"/>
            </w:pPr>
            <w:r w:rsidRPr="00273A5A">
              <w:t>-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304EF0" w:rsidRPr="008B2E55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8B2E55"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304EF0" w:rsidRPr="00273A5A" w:rsidRDefault="00304EF0" w:rsidP="004F1EFE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304EF0" w:rsidRPr="00273A5A" w:rsidRDefault="00304EF0" w:rsidP="004F1EFE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304EF0" w:rsidRDefault="00304EF0" w:rsidP="004F1EFE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</w:t>
            </w:r>
            <w:r w:rsidRPr="00273A5A">
              <w:rPr>
                <w:rFonts w:eastAsia="Calibri"/>
                <w:lang w:eastAsia="en-US"/>
              </w:rPr>
              <w:lastRenderedPageBreak/>
              <w:t>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  <w:p w:rsidR="00304EF0" w:rsidRPr="008B2E55" w:rsidRDefault="00304EF0" w:rsidP="004F1EFE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spacing w:val="-6"/>
          <w:lang w:eastAsia="en-US"/>
        </w:rPr>
        <w:sectPr w:rsidR="00304EF0" w:rsidRPr="00273A5A" w:rsidSect="00273A5A">
          <w:footerReference w:type="even" r:id="rId8"/>
          <w:pgSz w:w="11907" w:h="16840" w:code="9"/>
          <w:pgMar w:top="1134" w:right="851" w:bottom="1134" w:left="1134" w:header="709" w:footer="737" w:gutter="0"/>
          <w:cols w:space="708"/>
          <w:docGrid w:linePitch="360"/>
        </w:sectPr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Сорочинское сельское поселение образовано в 2005 году. Площадь  Сорочинского  сельского поселения составляет 0,4 тыс.кв. км, или 18 % от территории Калачинского муниципального района.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средств для налаживания производства кирпича.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Подземные воды хозяйственного назначения – 2 скважины эксплуатируются 1 хозяйствующим субъектом, суммарный годовой отбор воды – 38 тыс.куб.м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Общая площадь земельных ресурсов составляет 36,4 тыс.га, из них 33,2 тыс.га – сельскохозяйственные угодья;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 w:rsidRPr="00273A5A">
          <w:rPr>
            <w:rFonts w:eastAsia="Calibri"/>
            <w:spacing w:val="-6"/>
            <w:lang w:eastAsia="en-US"/>
          </w:rPr>
          <w:t>70 км</w:t>
        </w:r>
      </w:smartTag>
      <w:r w:rsidRPr="00273A5A"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 w:rsidRPr="00273A5A">
          <w:rPr>
            <w:rFonts w:eastAsia="Calibri"/>
            <w:spacing w:val="-6"/>
            <w:lang w:eastAsia="en-US"/>
          </w:rPr>
          <w:t>45 км</w:t>
        </w:r>
      </w:smartTag>
      <w:r w:rsidRPr="00273A5A">
        <w:rPr>
          <w:rFonts w:eastAsia="Calibri"/>
          <w:spacing w:val="-6"/>
          <w:lang w:eastAsia="en-US"/>
        </w:rPr>
        <w:t>).</w:t>
      </w:r>
    </w:p>
    <w:p w:rsidR="00304EF0" w:rsidRPr="00273A5A" w:rsidRDefault="00304EF0" w:rsidP="00304EF0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Население поселения на 1 января 2019 года составляет 2,1 тыс. человек, плотность населения – 17 чел. / кв.км</w:t>
      </w: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КФХ,. 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ц/га).Среднемесячная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средств  граждан.  В 2019 году введен  в действие один жилой дом   общей площадью 118 кв.м. В 2020 году ожидается ввод 2 домов общей площадью 200 кв.м.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 w:rsidRPr="00273A5A">
          <w:rPr>
            <w:rFonts w:eastAsia="Calibri"/>
            <w:spacing w:val="-6"/>
            <w:lang w:eastAsia="en-US"/>
          </w:rPr>
          <w:t>12,5 км</w:t>
        </w:r>
      </w:smartTag>
      <w:r w:rsidRPr="00273A5A">
        <w:rPr>
          <w:rFonts w:eastAsia="Calibri"/>
          <w:spacing w:val="-6"/>
          <w:lang w:eastAsia="en-US"/>
        </w:rPr>
        <w:t xml:space="preserve"> уличной водоразборной сети, сеть канализации и  2 водонасосных станции, снабжающих  водой село Сорочино и деревни Докучаевка и Кирьяновка. В 2019 году на территории поселения разработан проект по замене </w:t>
      </w:r>
      <w:r w:rsidRPr="00273A5A">
        <w:rPr>
          <w:rFonts w:eastAsia="Calibri"/>
          <w:spacing w:val="-6"/>
          <w:lang w:eastAsia="en-US"/>
        </w:rPr>
        <w:lastRenderedPageBreak/>
        <w:t xml:space="preserve">водопроводных сетей в с.Сорочино, работы по замене водопровода планируется начать в 2020 году. 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Также в с. Сорочино расположена котельная ООО «Тепловая компания», работающая на газе, обеспечивающая центральным отоплением  20% жилого фонда (это 9 многоэтажных домов) с протяженностью сетей </w:t>
      </w:r>
      <w:smartTag w:uri="urn:schemas-microsoft-com:office:smarttags" w:element="metricconverter">
        <w:smartTagPr>
          <w:attr w:name="ProductID" w:val="1,7 км"/>
        </w:smartTagPr>
        <w:r w:rsidRPr="00273A5A">
          <w:rPr>
            <w:rFonts w:eastAsia="Calibri"/>
            <w:spacing w:val="-6"/>
            <w:lang w:eastAsia="en-US"/>
          </w:rPr>
          <w:t>1,7 км</w:t>
        </w:r>
      </w:smartTag>
      <w:r w:rsidRPr="00273A5A"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 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Социальная сфера представлена  следующими учреждениями: МОУ Сорочинская СОШ, на базе которой работает теплица., Сорочинский детский сад, подростково – молодёжный клуб «Радуга», работает филиал Калачинской школы искусств, в каждой деревне есть клуб, библиотека. Количество учеников в общем  по поселению  с каждым годом увеличивается. Ежегодно в поселении наблюдается естественная убыль населения. Так за 10 месяцев  2019 года родилось  9  детей, а умер 21 человек.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В Сорочино функционирует врачебная амбулатория, в которой открыт дневной стационар, во всех деревнях есть ФАПы, но работать в них некому, т.к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304EF0" w:rsidRPr="00273A5A" w:rsidRDefault="00304EF0" w:rsidP="00304EF0">
      <w:pPr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Небольшая удалённость от районного центра;</w:t>
      </w:r>
    </w:p>
    <w:p w:rsidR="00304EF0" w:rsidRPr="00273A5A" w:rsidRDefault="00304EF0" w:rsidP="00304EF0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Развитая инфраструктура села</w:t>
      </w:r>
    </w:p>
    <w:p w:rsidR="00304EF0" w:rsidRPr="00273A5A" w:rsidRDefault="00304EF0" w:rsidP="00304EF0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Наличие плодородных земель;</w:t>
      </w:r>
    </w:p>
    <w:p w:rsidR="00304EF0" w:rsidRPr="00273A5A" w:rsidRDefault="00304EF0" w:rsidP="00304EF0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Высокий сельскохозяйственный потенциал.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Нехватка квалифицированных кадров;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Старение населения;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 w:rsidRPr="00273A5A">
        <w:rPr>
          <w:rFonts w:eastAsia="Calibri"/>
          <w:lang w:eastAsia="en-US"/>
        </w:rPr>
        <w:t>Сорочинского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 w:rsidRPr="00273A5A">
        <w:rPr>
          <w:rFonts w:eastAsia="Calibri"/>
          <w:lang w:eastAsia="en-US"/>
        </w:rPr>
        <w:t>(городского)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304EF0" w:rsidRPr="00273A5A" w:rsidRDefault="00304EF0" w:rsidP="00304EF0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 Цель и задачи муниципальной 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2.2. Создание условий для организации досуга населения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2.4. Развитие благоустройства сельского поселения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Калачинской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ации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 xml:space="preserve">ая </w:t>
      </w:r>
      <w:r w:rsidRPr="00273A5A">
        <w:rPr>
          <w:rFonts w:eastAsia="Calibri"/>
          <w:color w:val="000000"/>
          <w:lang w:eastAsia="en-US"/>
        </w:rPr>
        <w:lastRenderedPageBreak/>
        <w:t>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304EF0" w:rsidRPr="00273A5A" w:rsidRDefault="00304EF0" w:rsidP="00304EF0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304EF0" w:rsidRPr="00273A5A" w:rsidRDefault="00304EF0" w:rsidP="00304EF0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304EF0" w:rsidRPr="00273A5A" w:rsidRDefault="00304EF0" w:rsidP="00304EF0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304EF0" w:rsidRPr="00273A5A" w:rsidRDefault="00304EF0" w:rsidP="00304EF0">
      <w:pPr>
        <w:autoSpaceDE w:val="0"/>
        <w:autoSpaceDN w:val="0"/>
        <w:adjustRightInd w:val="0"/>
        <w:ind w:firstLine="708"/>
        <w:jc w:val="both"/>
      </w:pPr>
      <w:r w:rsidRPr="00273A5A"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304EF0" w:rsidRPr="00273A5A" w:rsidRDefault="00304EF0" w:rsidP="00304EF0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304EF0" w:rsidRPr="00273A5A" w:rsidRDefault="00304EF0" w:rsidP="00304EF0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обеспечить стимулирование энергоресурсосбережения в отрасли жилищно-коммунального хозяйства;</w:t>
      </w: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- выполнять работы по ремонту и содержанию внутрипоселковых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внутрипоселковых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внутрипоселковых автомобильных дорог и тротуаров.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lastRenderedPageBreak/>
        <w:t xml:space="preserve">        -  ускорить решение экологических и социальных проблем поселения.</w:t>
      </w:r>
    </w:p>
    <w:p w:rsidR="00304EF0" w:rsidRPr="00273A5A" w:rsidRDefault="00304EF0" w:rsidP="00304EF0">
      <w:pPr>
        <w:tabs>
          <w:tab w:val="left" w:pos="948"/>
        </w:tabs>
        <w:autoSpaceDE w:val="0"/>
        <w:jc w:val="both"/>
        <w:rPr>
          <w:bCs/>
          <w:color w:val="000000"/>
        </w:rPr>
      </w:pPr>
      <w:r w:rsidRPr="00273A5A">
        <w:rPr>
          <w:bCs/>
          <w:color w:val="000000"/>
        </w:rPr>
        <w:t xml:space="preserve">        -  обеспечить 100% учет энергоресурсов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4. Сроки реализации муниципальной 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программы осуществляется одним этапом в течение 2020 - 2025 годов.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программы на 2020 - 2025 годы за счет средств  бюдж</w:t>
      </w:r>
      <w:r>
        <w:rPr>
          <w:rFonts w:eastAsia="Calibri"/>
          <w:lang w:eastAsia="en-US"/>
        </w:rPr>
        <w:t>ета поселения составляет 61111,7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14335,7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- 2021 год – 10006,4</w:t>
      </w:r>
      <w:r w:rsidRPr="00273A5A">
        <w:rPr>
          <w:rFonts w:eastAsia="Calibri"/>
          <w:lang w:eastAsia="en-US"/>
        </w:rPr>
        <w:t xml:space="preserve">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9229,9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- 2023 год – 8929,9</w:t>
      </w:r>
      <w:r w:rsidRPr="00273A5A">
        <w:rPr>
          <w:rFonts w:eastAsia="Calibri"/>
          <w:lang w:eastAsia="en-US"/>
        </w:rPr>
        <w:t xml:space="preserve">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9479,9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- 2025 год – 9129,9</w:t>
      </w:r>
      <w:r w:rsidRPr="00273A5A">
        <w:rPr>
          <w:rFonts w:eastAsia="Calibri"/>
          <w:lang w:eastAsia="en-US"/>
        </w:rPr>
        <w:t xml:space="preserve">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996"/>
        <w:gridCol w:w="996"/>
        <w:gridCol w:w="996"/>
        <w:gridCol w:w="922"/>
        <w:gridCol w:w="922"/>
        <w:gridCol w:w="922"/>
        <w:gridCol w:w="922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61111,7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14335,7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10006,4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9229,9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8929,9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9479,9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9129,9</w:t>
            </w:r>
          </w:p>
        </w:tc>
      </w:tr>
    </w:tbl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8"/>
        <w:jc w:val="both"/>
      </w:pPr>
      <w:r w:rsidRPr="00273A5A"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«Сорочинский ДК» Сорочинского сельского поселения Калачинского муниципального района Омской области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7. Подпрограммы муниципальной 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lastRenderedPageBreak/>
              <w:t xml:space="preserve">Администрация Сорочинского сельского поселения Калачинского муниципального </w:t>
            </w:r>
            <w:r w:rsidRPr="00273A5A">
              <w:lastRenderedPageBreak/>
              <w:t>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ий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 xml:space="preserve">рацией 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 xml:space="preserve">ий </w:t>
            </w:r>
            <w:r w:rsidRPr="00273A5A">
              <w:rPr>
                <w:rFonts w:eastAsia="Calibri"/>
                <w:spacing w:val="-1"/>
                <w:lang w:eastAsia="en-US"/>
              </w:rPr>
              <w:t>ад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 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ской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лас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</w:t>
            </w:r>
            <w:r>
              <w:rPr>
                <w:rFonts w:eastAsia="Calibri"/>
                <w:lang w:eastAsia="en-US"/>
              </w:rPr>
              <w:t>в местного бюджета составляет 20087,5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</w:t>
            </w:r>
            <w:r>
              <w:rPr>
                <w:rFonts w:eastAsia="Calibri"/>
                <w:color w:val="000000"/>
                <w:lang w:eastAsia="en-US"/>
              </w:rPr>
              <w:t>834,3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3237,6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3253,9 тыс. рублей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3253,9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3253,9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3253,9 тыс. рублей</w:t>
            </w: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304EF0" w:rsidRPr="00273A5A" w:rsidTr="004F1EFE">
        <w:trPr>
          <w:trHeight w:val="697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7.1.1. Общие положения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Сорочинского сельского поселения Калачинского муниципального района в электронной форме;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Необходимо совершенствовать методики оценки эффективности деятельности органов местного самоуправления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повышения эффективности которого предлагается реализация мер по следующим основным направлениям: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системы показателей оценки эффективности использования муниципального имущества;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ужесточение контроля за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 Цель и задачи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7.1.2.1.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эффек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вления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оих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олно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ий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униципа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7.1.3. Срок реализации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7.1.4. Основные мероприятия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7.1.5. Целевые индикаторы подпрограммы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304EF0" w:rsidRPr="00273A5A" w:rsidRDefault="00304EF0" w:rsidP="00304EF0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304EF0" w:rsidRPr="00273A5A" w:rsidTr="004F1EFE">
        <w:tc>
          <w:tcPr>
            <w:tcW w:w="9894" w:type="dxa"/>
            <w:gridSpan w:val="9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304EF0" w:rsidRPr="00273A5A" w:rsidTr="004F1EFE">
        <w:tc>
          <w:tcPr>
            <w:tcW w:w="2343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ед.изм.</w:t>
            </w:r>
          </w:p>
        </w:tc>
        <w:tc>
          <w:tcPr>
            <w:tcW w:w="6489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304EF0" w:rsidRPr="00273A5A" w:rsidTr="004F1EFE">
        <w:tc>
          <w:tcPr>
            <w:tcW w:w="2343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ВЦП</w:t>
            </w:r>
          </w:p>
        </w:tc>
      </w:tr>
      <w:tr w:rsidR="00304EF0" w:rsidRPr="00273A5A" w:rsidTr="004F1EFE">
        <w:tc>
          <w:tcPr>
            <w:tcW w:w="2343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Степень соответствия освещаемой информации о деятельности </w:t>
            </w:r>
            <w:r w:rsidRPr="00273A5A">
              <w:rPr>
                <w:rFonts w:eastAsia="Calibri"/>
                <w:lang w:eastAsia="en-US"/>
              </w:rPr>
              <w:lastRenderedPageBreak/>
              <w:t>администрации ССП требованиям федерального законодательства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Удельный вес просроченной кредиторской задолженности по социально-значимым расходам в общем объеме расходов местного бюджета</w:t>
            </w:r>
          </w:p>
        </w:tc>
        <w:tc>
          <w:tcPr>
            <w:tcW w:w="106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поселенияКалачинского муниципального района Омской области о местном бюджете требованиям Бюджетного кодекса Российской Федерации</w:t>
            </w:r>
          </w:p>
        </w:tc>
        <w:tc>
          <w:tcPr>
            <w:tcW w:w="106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304EF0" w:rsidRPr="00273A5A" w:rsidTr="004F1EFE">
        <w:tc>
          <w:tcPr>
            <w:tcW w:w="2343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6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59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7.1.6. Объем и источники финансирования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Объем финансирования подпрограммы на 2020 - 2025 годы за счет средст</w:t>
      </w:r>
      <w:r>
        <w:rPr>
          <w:rFonts w:eastAsia="Calibri"/>
          <w:lang w:eastAsia="en-US"/>
        </w:rPr>
        <w:t>в местного бюджета составляет 20087,5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3</w:t>
      </w:r>
      <w:r>
        <w:rPr>
          <w:rFonts w:eastAsia="Calibri"/>
          <w:lang w:eastAsia="en-US"/>
        </w:rPr>
        <w:t>834,3</w:t>
      </w:r>
      <w:r w:rsidRPr="00273A5A">
        <w:rPr>
          <w:rFonts w:eastAsia="Calibri"/>
          <w:lang w:eastAsia="en-US"/>
        </w:rPr>
        <w:t xml:space="preserve"> тыс. рублей; - 2021 год – 3237,6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3253,9 тыс. рублей; - 2023 год – 3253,9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3253,9 тыс. рублей;- 2025 год – 3253,9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7.1.6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20087,5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834,3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3237,6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</w:tr>
    </w:tbl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7.1.7. Ожидаемые результаты реализации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Калачинской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 xml:space="preserve">ации 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 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ой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иво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вития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ории, 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рани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ение не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во</w:t>
      </w:r>
      <w:r w:rsidRPr="00273A5A">
        <w:rPr>
          <w:rFonts w:eastAsia="Calibri"/>
          <w:spacing w:val="-1"/>
          <w:lang w:eastAsia="en-US"/>
        </w:rPr>
        <w:t>зд</w:t>
      </w:r>
      <w:r w:rsidRPr="00273A5A">
        <w:rPr>
          <w:rFonts w:eastAsia="Calibri"/>
          <w:lang w:eastAsia="en-US"/>
        </w:rPr>
        <w:t>ейс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вия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и ин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 xml:space="preserve">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на окр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жающ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ю сре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 и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охраны и рациона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испо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ования приро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ных ресурсо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повыси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иционную привлека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ории </w:t>
      </w:r>
      <w:r w:rsidRPr="00273A5A">
        <w:rPr>
          <w:rFonts w:eastAsia="Calibri"/>
          <w:spacing w:val="1"/>
          <w:lang w:eastAsia="en-US"/>
        </w:rPr>
        <w:t>поселения</w:t>
      </w:r>
      <w:r w:rsidRPr="00273A5A">
        <w:rPr>
          <w:rFonts w:eastAsia="Calibri"/>
          <w:lang w:eastAsia="en-US"/>
        </w:rPr>
        <w:t>, упрос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ить пр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>це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уру пре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емельных у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ко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офор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ления о</w:t>
      </w:r>
      <w:r w:rsidRPr="00273A5A">
        <w:rPr>
          <w:rFonts w:eastAsia="Calibri"/>
          <w:spacing w:val="-1"/>
          <w:lang w:eastAsia="en-US"/>
        </w:rPr>
        <w:t>бъ</w:t>
      </w:r>
      <w:r w:rsidRPr="00273A5A">
        <w:rPr>
          <w:rFonts w:eastAsia="Calibri"/>
          <w:lang w:eastAsia="en-US"/>
        </w:rPr>
        <w:t>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вижи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304EF0" w:rsidRPr="00273A5A" w:rsidRDefault="00304EF0" w:rsidP="00304EF0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анов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осу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арс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влас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анов</w:t>
      </w:r>
      <w:r w:rsidRPr="00273A5A">
        <w:rPr>
          <w:rFonts w:eastAsia="Calibri"/>
          <w:spacing w:val="1"/>
          <w:lang w:eastAsia="en-US"/>
        </w:rPr>
        <w:t xml:space="preserve"> м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самоупра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лени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,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и 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lang w:eastAsia="en-US"/>
        </w:rPr>
        <w:t>ри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лиц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оверными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и, нео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хо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 xml:space="preserve">ыми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ля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вления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роительной,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иционной и иной 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венной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прове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емлеус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ва;</w:t>
      </w:r>
    </w:p>
    <w:p w:rsidR="00304EF0" w:rsidRPr="00273A5A" w:rsidRDefault="00304EF0" w:rsidP="00304EF0">
      <w:pPr>
        <w:ind w:firstLine="567"/>
        <w:jc w:val="both"/>
        <w:rPr>
          <w:rFonts w:eastAsia="Calibri"/>
          <w:spacing w:val="-2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н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, лик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ации п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сл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 xml:space="preserve">твий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1"/>
          <w:lang w:eastAsia="en-US"/>
        </w:rPr>
        <w:t>з</w:t>
      </w:r>
      <w:r w:rsidRPr="00273A5A">
        <w:rPr>
          <w:rFonts w:eastAsia="Calibri"/>
          <w:lang w:eastAsia="en-US"/>
        </w:rPr>
        <w:t>вы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айных си</w:t>
      </w:r>
      <w:r w:rsidRPr="00273A5A">
        <w:rPr>
          <w:rFonts w:eastAsia="Calibri"/>
          <w:spacing w:val="-5"/>
          <w:lang w:eastAsia="en-US"/>
        </w:rPr>
        <w:t>т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lang w:eastAsia="en-US"/>
        </w:rPr>
        <w:t>аций в усло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х </w:t>
      </w:r>
      <w:r w:rsidRPr="00273A5A">
        <w:rPr>
          <w:rFonts w:eastAsia="Calibri"/>
          <w:spacing w:val="-2"/>
          <w:lang w:eastAsia="en-US"/>
        </w:rPr>
        <w:t>в</w:t>
      </w:r>
      <w:r w:rsidRPr="00273A5A">
        <w:rPr>
          <w:rFonts w:eastAsia="Calibri"/>
          <w:spacing w:val="4"/>
          <w:lang w:eastAsia="en-US"/>
        </w:rPr>
        <w:t>о</w:t>
      </w:r>
      <w:r w:rsidRPr="00273A5A">
        <w:rPr>
          <w:rFonts w:eastAsia="Calibri"/>
          <w:lang w:eastAsia="en-US"/>
        </w:rPr>
        <w:t>енн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времен</w:t>
      </w:r>
      <w:r w:rsidRPr="00273A5A">
        <w:rPr>
          <w:rFonts w:eastAsia="Calibri"/>
          <w:spacing w:val="-2"/>
          <w:lang w:eastAsia="en-US"/>
        </w:rPr>
        <w:t>и;</w:t>
      </w:r>
    </w:p>
    <w:p w:rsidR="00304EF0" w:rsidRPr="00273A5A" w:rsidRDefault="00304EF0" w:rsidP="00304EF0">
      <w:pPr>
        <w:tabs>
          <w:tab w:val="left" w:pos="948"/>
        </w:tabs>
        <w:autoSpaceDE w:val="0"/>
        <w:ind w:firstLine="567"/>
        <w:jc w:val="both"/>
      </w:pPr>
      <w:r w:rsidRPr="00273A5A">
        <w:lastRenderedPageBreak/>
        <w:t xml:space="preserve">- </w:t>
      </w:r>
      <w:r w:rsidRPr="00273A5A">
        <w:rPr>
          <w:bCs/>
        </w:rPr>
        <w:t>о</w:t>
      </w:r>
      <w:r w:rsidRPr="00273A5A">
        <w:t>беспечение внедрения механизмов прозрачности и эффективного взаимодействия со структурами гражданского общества;</w:t>
      </w:r>
    </w:p>
    <w:p w:rsidR="00304EF0" w:rsidRPr="00273A5A" w:rsidRDefault="00304EF0" w:rsidP="00304EF0">
      <w:pPr>
        <w:tabs>
          <w:tab w:val="left" w:pos="948"/>
        </w:tabs>
        <w:autoSpaceDE w:val="0"/>
        <w:ind w:firstLine="567"/>
        <w:jc w:val="both"/>
      </w:pPr>
      <w:r w:rsidRPr="00273A5A">
        <w:t>- недопущение образования просроченной кредиторской задолженности на период действия подпрограммы;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не допущение ее снижения к 2025 году;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создание условий для увеличения неналоговых доходов местного бюджета.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7.1.8. Система управления реализацией подпрограммы</w:t>
      </w: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Совет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 w:rsidRPr="00273A5A"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МБУК «Сорочинский ДК»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обеспечения единого культурного пространства поселения в целях формирования гражданского общества;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 сохранение культурного и исторического </w:t>
            </w:r>
            <w:r w:rsidRPr="00273A5A">
              <w:rPr>
                <w:rFonts w:ascii="Times New Roman CYR" w:hAnsi="Times New Roman CYR" w:cs="Times New Roman CYR"/>
                <w:lang w:eastAsia="zh-CN"/>
              </w:rPr>
              <w:lastRenderedPageBreak/>
              <w:t>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304EF0" w:rsidRPr="00273A5A" w:rsidRDefault="00304EF0" w:rsidP="004F1EFE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ascii="Calibri" w:eastAsia="Calibri" w:hAnsi="Calibri"/>
                <w:lang w:eastAsia="en-US"/>
              </w:rPr>
              <w:t>- к</w:t>
            </w:r>
            <w:r w:rsidRPr="00273A5A"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 w:rsidRPr="00273A5A">
              <w:rPr>
                <w:rFonts w:eastAsia="Calibri"/>
                <w:lang w:eastAsia="en-US"/>
              </w:rPr>
              <w:t>;</w:t>
            </w:r>
          </w:p>
          <w:p w:rsidR="00304EF0" w:rsidRPr="00273A5A" w:rsidRDefault="00304EF0" w:rsidP="004F1EFE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 w:rsidRPr="00273A5A"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</w:t>
            </w:r>
            <w:r>
              <w:rPr>
                <w:rFonts w:eastAsia="Calibri"/>
                <w:lang w:eastAsia="en-US"/>
              </w:rPr>
              <w:t>естного бюджета составляет 21343</w:t>
            </w:r>
            <w:r w:rsidRPr="00273A5A">
              <w:rPr>
                <w:rFonts w:eastAsia="Calibri"/>
                <w:lang w:eastAsia="en-US"/>
              </w:rPr>
              <w:t xml:space="preserve">,3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4178,4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3501,7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3415,8 тыс. рублей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3415,8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3415,8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3415,8 тыс. рублей</w:t>
            </w:r>
          </w:p>
        </w:tc>
      </w:tr>
      <w:tr w:rsidR="00304EF0" w:rsidRPr="00273A5A" w:rsidTr="004F1EFE">
        <w:trPr>
          <w:trHeight w:val="697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304EF0" w:rsidRPr="00273A5A" w:rsidRDefault="00304EF0" w:rsidP="004F1EFE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7.2.1. Общие положения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 период реализации Программы  планируется  создание таких условий, при которых  основной спектр культурных услуг  будет доступен всем гражданам, </w:t>
      </w:r>
      <w:r w:rsidRPr="00273A5A">
        <w:rPr>
          <w:rFonts w:eastAsia="Calibri"/>
          <w:lang w:eastAsia="en-US"/>
        </w:rPr>
        <w:lastRenderedPageBreak/>
        <w:t>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304EF0" w:rsidRPr="00273A5A" w:rsidRDefault="00304EF0" w:rsidP="00304EF0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7.2.2. Цель, задачи  и ожидаемые результаты.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304EF0" w:rsidRPr="00273A5A" w:rsidRDefault="00304EF0" w:rsidP="00304EF0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304EF0" w:rsidRPr="00273A5A" w:rsidRDefault="00304EF0" w:rsidP="00304EF0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304EF0" w:rsidRPr="00273A5A" w:rsidRDefault="00304EF0" w:rsidP="00304EF0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7.2.3. Сроки реализации подпрограммы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7.5.4).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7.2.5. Целевые индикаторы подпрограммы</w:t>
      </w:r>
    </w:p>
    <w:p w:rsidR="00304EF0" w:rsidRPr="00273A5A" w:rsidRDefault="00304EF0" w:rsidP="00304EF0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 w:rsidRPr="00273A5A">
        <w:rPr>
          <w:rFonts w:eastAsia="Calibri"/>
          <w:lang w:eastAsia="en-US"/>
        </w:rPr>
        <w:t>Система показателей (индикаторов)  подпрограммы включает п</w:t>
      </w:r>
      <w:r w:rsidRPr="00273A5A">
        <w:rPr>
          <w:rFonts w:eastAsia="Calibri"/>
        </w:rPr>
        <w:t>рогноз сводных показателей муниципальных заданий на оказание муниципальных услуг муниципальными учреждениями, согласно приложения 1.</w:t>
      </w:r>
    </w:p>
    <w:p w:rsidR="00304EF0" w:rsidRPr="00273A5A" w:rsidRDefault="00304EF0" w:rsidP="00304EF0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304EF0" w:rsidRPr="00273A5A" w:rsidRDefault="00304EF0" w:rsidP="00304EF0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Приложении</w:t>
      </w:r>
      <w:r w:rsidRPr="00273A5A">
        <w:rPr>
          <w:rFonts w:eastAsia="Calibri"/>
          <w:color w:val="000000"/>
          <w:lang w:eastAsia="en-US"/>
        </w:rPr>
        <w:t>.</w:t>
      </w:r>
    </w:p>
    <w:p w:rsidR="00304EF0" w:rsidRPr="00273A5A" w:rsidRDefault="00304EF0" w:rsidP="00304EF0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304EF0" w:rsidRPr="00273A5A" w:rsidRDefault="00304EF0" w:rsidP="00304EF0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304EF0" w:rsidRPr="00273A5A" w:rsidRDefault="00304EF0" w:rsidP="00304EF0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304EF0" w:rsidRPr="00273A5A" w:rsidRDefault="00304EF0" w:rsidP="00304EF0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-повышения мотивации работников культуры;</w:t>
      </w:r>
    </w:p>
    <w:p w:rsidR="00304EF0" w:rsidRPr="00273A5A" w:rsidRDefault="00304EF0" w:rsidP="00304EF0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304EF0" w:rsidRPr="00273A5A" w:rsidRDefault="00304EF0" w:rsidP="00304EF0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</w:t>
      </w:r>
      <w:r w:rsidRPr="00273A5A">
        <w:rPr>
          <w:rFonts w:eastAsia="Calibri"/>
          <w:lang w:eastAsia="en-US"/>
        </w:rPr>
        <w:lastRenderedPageBreak/>
        <w:t>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7.2.6. Объем и источники финансирования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</w:t>
      </w:r>
      <w:r>
        <w:rPr>
          <w:rFonts w:eastAsia="Calibri"/>
          <w:lang w:eastAsia="en-US"/>
        </w:rPr>
        <w:t>местного бюджета составляет 2134</w:t>
      </w:r>
      <w:r w:rsidRPr="00273A5A">
        <w:rPr>
          <w:rFonts w:eastAsia="Calibri"/>
          <w:lang w:eastAsia="en-US"/>
        </w:rPr>
        <w:t>3,3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4178,4</w:t>
      </w:r>
      <w:r w:rsidRPr="00273A5A">
        <w:rPr>
          <w:rFonts w:eastAsia="Calibri"/>
          <w:lang w:eastAsia="en-US"/>
        </w:rPr>
        <w:t xml:space="preserve"> тыс. рублей; - 2021 год – 3501,7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3415,8 тыс. рублей; - 2023 год – 3415,8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3415,8 тыс. рублей;- 2025 год – 3415,8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7.2.6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21343,3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4178,4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3501,7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</w:tr>
    </w:tbl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7.2.7. Ожидаемые результаты реализации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304EF0" w:rsidRPr="00273A5A" w:rsidRDefault="00304EF0" w:rsidP="00304EF0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304EF0" w:rsidRPr="00273A5A" w:rsidRDefault="00304EF0" w:rsidP="00304EF0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 w:rsidRPr="00273A5A"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обеспечение безопасности культурных ценностей;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творческой деятельности;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привлечения в отрасль культуры молодых специалистов;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укрепление материально-технической базы отрасли;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заработной платы работников отрасли культуры;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lastRenderedPageBreak/>
        <w:t>- повышение эффективности использования бюджетных средств, направленных на оказание муниципальных услуг;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304EF0" w:rsidRPr="00273A5A" w:rsidRDefault="00304EF0" w:rsidP="00304EF0">
      <w:pPr>
        <w:suppressAutoHyphens/>
        <w:autoSpaceDE w:val="0"/>
        <w:spacing w:after="120"/>
        <w:jc w:val="both"/>
        <w:rPr>
          <w:lang w:eastAsia="zh-CN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7.2.8. Система управления реализацией подпрограммы</w:t>
      </w: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«Сорочинский ДК»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Омской области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«Развитие жилищно-коммунального хозяйства Сорочинского сельского поселения»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after="200" w:line="276" w:lineRule="auto"/>
              <w:jc w:val="both"/>
            </w:pPr>
            <w:r w:rsidRPr="00273A5A">
              <w:t>-организация экономически эффективной системы благоустройства территории поселения, отвечающей современным экологическим, санитарно-гигиеническим требованиями создающим безопасные и комфортные условия для проживания населения;</w:t>
            </w:r>
          </w:p>
          <w:p w:rsidR="00304EF0" w:rsidRPr="00273A5A" w:rsidRDefault="00304EF0" w:rsidP="004F1EFE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t xml:space="preserve"> -приведение в качественное состояние элементов благоустройства;</w:t>
            </w:r>
            <w:r w:rsidRPr="00273A5A">
              <w:br/>
              <w:t>-привлечение жителей к участию в решении проблем благоустройства;</w:t>
            </w:r>
            <w:r w:rsidRPr="00273A5A">
              <w:br/>
              <w:t>- создание благоприятных условий для проживания и отдыха жителей поселения.</w:t>
            </w: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местного бюджета составляет 7</w:t>
            </w:r>
            <w:r>
              <w:rPr>
                <w:rFonts w:eastAsia="Calibri"/>
                <w:lang w:eastAsia="en-US"/>
              </w:rPr>
              <w:t>523,9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</w:t>
            </w:r>
            <w:r>
              <w:rPr>
                <w:rFonts w:eastAsia="Calibri"/>
                <w:color w:val="000000"/>
                <w:lang w:eastAsia="en-US"/>
              </w:rPr>
              <w:t>699,9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1334,4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1122,4 тыс. рублей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1122,4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1122,4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highlight w:val="cyan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1122,4 тыс. рублей</w:t>
            </w: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304EF0" w:rsidRPr="00273A5A" w:rsidRDefault="00304EF0" w:rsidP="004F1EFE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формирование надлежащего эстетического </w:t>
            </w:r>
            <w:r w:rsidRPr="00273A5A">
              <w:rPr>
                <w:rFonts w:eastAsia="Calibri"/>
                <w:lang w:eastAsia="en-US"/>
              </w:rPr>
              <w:lastRenderedPageBreak/>
              <w:t>облика муниципального образования</w:t>
            </w:r>
          </w:p>
          <w:p w:rsidR="00304EF0" w:rsidRPr="00273A5A" w:rsidRDefault="00304EF0" w:rsidP="004F1EFE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304EF0" w:rsidRPr="00273A5A" w:rsidRDefault="00304EF0" w:rsidP="004F1EFE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r w:rsidRPr="00273A5A">
              <w:br/>
              <w:t>-создание среды, комфортной для проживания жителей поселения.</w:t>
            </w:r>
            <w:r w:rsidRPr="00273A5A">
              <w:br/>
            </w:r>
          </w:p>
        </w:tc>
      </w:tr>
    </w:tbl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7.3.1. Общие положения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 w:rsidRPr="00273A5A">
        <w:br/>
      </w:r>
      <w:r w:rsidRPr="00273A5A">
        <w:br/>
        <w:t>В последние годы в Сорочинском сельском поселении проводится целенаправленная работа по благоустройству и социальному развитию территории.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старовозрастных деревьев, недостаточный уровень озеленения поселения.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В области текущего содержания территории поселения можно выделить следующие проблемы:</w:t>
      </w:r>
    </w:p>
    <w:p w:rsidR="00304EF0" w:rsidRPr="00273A5A" w:rsidRDefault="00304EF0" w:rsidP="00304EF0">
      <w:pPr>
        <w:spacing w:before="100" w:beforeAutospacing="1" w:after="100" w:afterAutospacing="1"/>
        <w:jc w:val="both"/>
      </w:pPr>
      <w:r w:rsidRPr="00273A5A">
        <w:rPr>
          <w:b/>
          <w:bCs/>
        </w:rPr>
        <w:t>Уличное освещение.</w:t>
      </w:r>
    </w:p>
    <w:p w:rsidR="00304EF0" w:rsidRPr="00273A5A" w:rsidRDefault="00304EF0" w:rsidP="00304EF0">
      <w:pPr>
        <w:spacing w:before="100" w:beforeAutospacing="1" w:after="100" w:afterAutospacing="1"/>
        <w:jc w:val="both"/>
      </w:pPr>
      <w:r w:rsidRPr="00273A5A"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энергоэффективные светодиодные лампы и прожекторы.</w:t>
      </w:r>
    </w:p>
    <w:p w:rsidR="00304EF0" w:rsidRPr="00273A5A" w:rsidRDefault="00304EF0" w:rsidP="00304EF0">
      <w:pPr>
        <w:spacing w:before="100" w:beforeAutospacing="1" w:after="100" w:afterAutospacing="1"/>
        <w:jc w:val="both"/>
      </w:pPr>
      <w:r w:rsidRPr="00273A5A">
        <w:rPr>
          <w:b/>
          <w:bCs/>
        </w:rPr>
        <w:t>Озеленение.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</w:t>
      </w:r>
      <w:r w:rsidRPr="00273A5A">
        <w:lastRenderedPageBreak/>
        <w:t>время необходимо выполнение мероприятий по восстановлению зеленого фонда путем планомерной замены старовозрастных и аварийных насаждений новыми саженцами.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rPr>
          <w:b/>
          <w:bCs/>
        </w:rPr>
        <w:t>Организация и содержание мест захоронений</w:t>
      </w:r>
    </w:p>
    <w:p w:rsidR="00304EF0" w:rsidRPr="00273A5A" w:rsidRDefault="00304EF0" w:rsidP="00304EF0">
      <w:pPr>
        <w:spacing w:before="100" w:beforeAutospacing="1" w:after="100" w:afterAutospacing="1"/>
        <w:ind w:firstLine="709"/>
      </w:pPr>
      <w:r w:rsidRPr="00273A5A"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304EF0" w:rsidRPr="00273A5A" w:rsidRDefault="00304EF0" w:rsidP="00304EF0">
      <w:pPr>
        <w:spacing w:before="100" w:beforeAutospacing="1" w:after="100" w:afterAutospacing="1"/>
        <w:rPr>
          <w:b/>
          <w:bCs/>
        </w:rPr>
      </w:pPr>
    </w:p>
    <w:p w:rsidR="00304EF0" w:rsidRPr="00273A5A" w:rsidRDefault="00304EF0" w:rsidP="00304EF0">
      <w:pPr>
        <w:spacing w:before="100" w:beforeAutospacing="1" w:after="100" w:afterAutospacing="1"/>
        <w:rPr>
          <w:b/>
          <w:bCs/>
        </w:rPr>
      </w:pPr>
    </w:p>
    <w:p w:rsidR="00304EF0" w:rsidRPr="00273A5A" w:rsidRDefault="00304EF0" w:rsidP="00304EF0">
      <w:pPr>
        <w:spacing w:before="100" w:beforeAutospacing="1" w:after="100" w:afterAutospacing="1"/>
      </w:pPr>
      <w:r w:rsidRPr="00273A5A">
        <w:rPr>
          <w:b/>
          <w:bCs/>
        </w:rPr>
        <w:t>Прочие мероприятия по благоустройству территории поселения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К числу прочих мероприятий по благоустройству на территории Сорочинского сельского поселения относятся: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-ликвидация несанкционированных свалок на территории поселения;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-устройство элементов благоустройства (изготовление и установка урн и скамеек);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-обустройство детских и спортивных площадок;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-содержание и ремонт общественных туалетов и остановок общественного транспорта.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lastRenderedPageBreak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7.3.2. Цель и задачи подпрограммы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Основной целью подпрограммы   является   комплексное   решение   проблем   благоустройства   по    улучшению    санитарного  и  эстетического  вида  территории   поселения, повышению уровня комфортности проживания граждан.</w:t>
      </w:r>
      <w:r w:rsidRPr="00273A5A">
        <w:br/>
      </w:r>
      <w:r w:rsidRPr="00273A5A"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-активизации работ по благоустройству территории поселения;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-приведение в качественное состояние элементов благоустройства;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-привлечения жителей к участию в решении проблем благоустройства;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-оздоровлению санитарной, экологической обстановки в поселении;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-усиления контроля за реализацией мероприятий в сфере благоустройства.</w:t>
      </w:r>
    </w:p>
    <w:p w:rsidR="00304EF0" w:rsidRPr="00273A5A" w:rsidRDefault="00304EF0" w:rsidP="00304EF0">
      <w:pPr>
        <w:spacing w:before="100" w:beforeAutospacing="1" w:after="100" w:afterAutospacing="1"/>
        <w:ind w:firstLine="709"/>
        <w:jc w:val="both"/>
      </w:pPr>
      <w:r w:rsidRPr="00273A5A"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7.3.3. Срок реализации подпрограммы</w:t>
      </w: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7.3.4. Основные мероприятия  подпрограммы</w:t>
      </w: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К программным мероприятиям относятся следующие:</w:t>
      </w:r>
    </w:p>
    <w:p w:rsidR="00304EF0" w:rsidRPr="00273A5A" w:rsidRDefault="00304EF0" w:rsidP="00304EF0">
      <w:pPr>
        <w:spacing w:beforeAutospacing="1" w:after="100" w:afterAutospacing="1"/>
      </w:pPr>
      <w:r w:rsidRPr="00273A5A">
        <w:t>- уборка территории, включая в себя регулярную очистку территории от мусора, грязи, снега, вывоз мусора;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lastRenderedPageBreak/>
        <w:t>-содержание элементов внешнего благоустройства;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-озеленение территории поселения;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-уличное освещение населенных пунктов поселения.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 содержание мест захоронения.</w:t>
      </w:r>
    </w:p>
    <w:p w:rsidR="00304EF0" w:rsidRPr="0084163A" w:rsidRDefault="00304EF0" w:rsidP="00304EF0">
      <w:pPr>
        <w:spacing w:before="100" w:beforeAutospacing="1" w:after="100" w:afterAutospacing="1"/>
      </w:pPr>
      <w:r w:rsidRPr="00273A5A"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</w:p>
    <w:p w:rsidR="00304EF0" w:rsidRPr="00273A5A" w:rsidRDefault="00304EF0" w:rsidP="00304EF0">
      <w:pPr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</w:t>
      </w: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7.3.5. Целевые индикаторы подпрограммы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подпрограммы на основе соотношения установленных программой целевых индикаторов с их фактически достигнутыми значениями. 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 w:rsidRPr="00273A5A"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304EF0" w:rsidRPr="00273A5A" w:rsidRDefault="00304EF0" w:rsidP="00304EF0">
      <w:pPr>
        <w:spacing w:beforeAutospacing="1" w:after="100" w:afterAutospacing="1"/>
      </w:pPr>
      <w:r w:rsidRPr="00273A5A"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-процент привлечения предприятий и организаций поселения к работам по благоустройству;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-уровень взаимодействия предприятий и организаций, обеспечивающих благоустройство поселения;</w:t>
      </w:r>
    </w:p>
    <w:p w:rsidR="00304EF0" w:rsidRPr="00273A5A" w:rsidRDefault="00304EF0" w:rsidP="00304EF0">
      <w:pPr>
        <w:spacing w:before="100" w:beforeAutospacing="1" w:after="100" w:afterAutospacing="1"/>
      </w:pPr>
      <w:r w:rsidRPr="00273A5A"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304EF0" w:rsidRPr="00273A5A" w:rsidRDefault="00304EF0" w:rsidP="00304EF0">
      <w:pPr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7.3.6. Объем и источники финансирования подпрограммы</w:t>
      </w: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7</w:t>
      </w:r>
      <w:r>
        <w:rPr>
          <w:rFonts w:eastAsia="Calibri"/>
          <w:lang w:eastAsia="en-US"/>
        </w:rPr>
        <w:t>523,9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</w:t>
      </w:r>
      <w:r>
        <w:rPr>
          <w:rFonts w:eastAsia="Calibri"/>
          <w:lang w:eastAsia="en-US"/>
        </w:rPr>
        <w:t>699,9</w:t>
      </w:r>
      <w:r w:rsidRPr="00273A5A">
        <w:rPr>
          <w:rFonts w:eastAsia="Calibri"/>
          <w:lang w:eastAsia="en-US"/>
        </w:rPr>
        <w:t xml:space="preserve"> тыс. рублей;  2021 год – 1334,4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1122,4 тыс. рублей; - 2023 год – 1122,4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1122,4 тыс. рублей; - 2025 год – 1122,4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Администрация Сорочинского сельского </w:t>
            </w:r>
            <w:r w:rsidRPr="00273A5A">
              <w:rPr>
                <w:rFonts w:eastAsia="Calibri"/>
                <w:lang w:eastAsia="en-US"/>
              </w:rPr>
              <w:lastRenderedPageBreak/>
              <w:t>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7</w:t>
            </w:r>
            <w:r>
              <w:rPr>
                <w:rFonts w:eastAsia="Calibri"/>
                <w:lang w:eastAsia="en-US"/>
              </w:rPr>
              <w:t>523,9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1699,9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1334,4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</w:tr>
    </w:tbl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7.3.7. Ожидаемые результаты реализации подпрограммы</w:t>
      </w:r>
    </w:p>
    <w:p w:rsidR="00304EF0" w:rsidRPr="00273A5A" w:rsidRDefault="00304EF0" w:rsidP="00304EF0">
      <w:pPr>
        <w:spacing w:before="100" w:beforeAutospacing="1" w:after="100" w:afterAutospacing="1"/>
        <w:ind w:firstLine="709"/>
      </w:pPr>
      <w:r w:rsidRPr="00273A5A"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304EF0" w:rsidRPr="00273A5A" w:rsidRDefault="00304EF0" w:rsidP="00304EF0">
      <w:pPr>
        <w:spacing w:before="100" w:beforeAutospacing="1" w:after="100" w:afterAutospacing="1"/>
        <w:ind w:firstLine="709"/>
      </w:pPr>
      <w:r w:rsidRPr="00273A5A"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7.3.8. Система управления реализацией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7.4. Подпрограмма «Модернизация и развитие автомобильных дорог, обеспечение безопасности дорожного движения в Сорочинском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«Модернизация и развитие автомобильных дорог, обеспечение безопасности дорожного движения в Сорочинском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2020-2025 годы»</w:t>
            </w: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«Модернизация и развитие автомобильных дорог, обеспечение безопасности дорожного движения в Сорочинском сельском поселении»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поддержание внутрипоселковых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сохранение протяженности соответствующих нормативным   требованиям внутрипоселковых автомобильных дорог и тротуаров за счет ремонта внутрипоселковых автомобильных дорог и тротуаров.</w:t>
            </w: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Содержание, текущий ремонт, капитальный ремонт автомобильных дорог и сооружений,  находящихся в собственности Сорочинского 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(кв.м.).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eastAsia="Calibri"/>
                <w:lang w:eastAsia="en-US"/>
              </w:rPr>
              <w:t>8342,3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4125,8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843,3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843,3 тыс. рублей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843,3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843,3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843,3 тыс. рублей</w:t>
            </w:r>
          </w:p>
        </w:tc>
      </w:tr>
      <w:tr w:rsidR="00304EF0" w:rsidRPr="00273A5A" w:rsidTr="004F1EFE">
        <w:trPr>
          <w:trHeight w:val="697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Поддержание внутрипоселковых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304EF0" w:rsidRPr="00273A5A" w:rsidRDefault="00304EF0" w:rsidP="004F1EFE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сохранение протяженности соответствующих нормативным требованиям внутрипоселковых автомобильных дорог и тротуаров за счет ремонта.                           </w:t>
            </w:r>
          </w:p>
          <w:p w:rsidR="00304EF0" w:rsidRPr="00273A5A" w:rsidRDefault="00304EF0" w:rsidP="004F1EFE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304EF0" w:rsidRPr="00273A5A" w:rsidRDefault="00304EF0" w:rsidP="004F1EFE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7.4.1. Общие положения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 w:rsidRPr="00273A5A">
          <w:rPr>
            <w:rFonts w:eastAsia="Calibri"/>
            <w:lang w:eastAsia="en-US"/>
          </w:rPr>
          <w:t>90 км</w:t>
        </w:r>
      </w:smartTag>
      <w:r w:rsidRPr="00273A5A"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 w:rsidRPr="00273A5A">
          <w:rPr>
            <w:rFonts w:eastAsia="Calibri"/>
            <w:lang w:eastAsia="en-US"/>
          </w:rPr>
          <w:t>65 км</w:t>
        </w:r>
      </w:smartTag>
      <w:r w:rsidRPr="00273A5A">
        <w:rPr>
          <w:rFonts w:eastAsia="Calibri"/>
          <w:lang w:eastAsia="en-US"/>
        </w:rPr>
        <w:t>.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низкий уровень обустройства автомобильных дорог;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304EF0" w:rsidRPr="00273A5A" w:rsidRDefault="00304EF0" w:rsidP="00304EF0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функционирования системы обеспечения безопасности дорожного движения.</w:t>
      </w:r>
    </w:p>
    <w:p w:rsidR="00304EF0" w:rsidRPr="00273A5A" w:rsidRDefault="00304EF0" w:rsidP="00304EF0">
      <w:pPr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7.4.2. Цель и задачи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 w:rsidRPr="00273A5A">
        <w:rPr>
          <w:rFonts w:ascii="Calibri" w:eastAsia="Calibri" w:hAnsi="Calibri"/>
          <w:color w:val="000000"/>
          <w:lang w:eastAsia="en-US"/>
        </w:rPr>
        <w:t xml:space="preserve"> </w:t>
      </w: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7.4.2.1. </w:t>
      </w:r>
      <w:r w:rsidRPr="00273A5A">
        <w:rPr>
          <w:rFonts w:eastAsia="Calibri"/>
          <w:color w:val="000000"/>
          <w:lang w:eastAsia="en-US"/>
        </w:rPr>
        <w:t>поддержание внутрипоселковых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>7.4.2.2..</w:t>
      </w:r>
      <w:r w:rsidRPr="00273A5A"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внутрипоселковых автомобильных дорог и тротуаров за счет ремонта внутрипоселковых автомобильных дорог и тротуаров.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7.4.3. Срок реализации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 Целевые индикаторы подпрограммы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7.4.5.1. Увеличение протяженности автомобильных дорог общего пользования, с твердым покрытием (км/год).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7.4.5.2. Площадь автомобильных дорог с твердым покрытием, в отношении которых произведен ремонт (кв.м.).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7.4.6. Объем и источники финансирования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местного бюджета составляет </w:t>
      </w:r>
      <w:r>
        <w:rPr>
          <w:rFonts w:eastAsia="Calibri"/>
          <w:lang w:eastAsia="en-US"/>
        </w:rPr>
        <w:t>8342,3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4125,8</w:t>
      </w:r>
      <w:r w:rsidRPr="00273A5A">
        <w:rPr>
          <w:rFonts w:eastAsia="Calibri"/>
          <w:lang w:eastAsia="en-US"/>
        </w:rPr>
        <w:t xml:space="preserve"> тыс. рублей; - 2021 год – 843,3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843,3 тыс. рублей; - 2023 год – 843,3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843,3 тыс. рублей; - 2025 год – 843,3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8342,3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4125,8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</w:tr>
    </w:tbl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на: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обеспечение безопасности дорожного движения;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диагностику, испытание, обследование и оценку состояния автомобильных дорог и сооружений;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диагностику автомобильных дорог и сооружений после проведения ремонтных работ;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7.4.7. Ожидаемые результаты реализации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Реализация мероприятий позволит выполнять работы по содержанию внутрипоселковых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внутрипоселковых автомобильных дорог и тротуаров, на </w:t>
      </w:r>
      <w:r w:rsidRPr="00273A5A">
        <w:rPr>
          <w:rFonts w:eastAsia="Calibri"/>
          <w:color w:val="000000"/>
          <w:lang w:eastAsia="en-US"/>
        </w:rPr>
        <w:lastRenderedPageBreak/>
        <w:t>которых показатели их транспортно-эксплуатационного состояния соответствуют требованиям стандартов к эксплуатационным показателям внутрипоселковых автомобильных дорог и тротуаров.</w:t>
      </w:r>
    </w:p>
    <w:p w:rsidR="00304EF0" w:rsidRPr="00273A5A" w:rsidRDefault="00304EF0" w:rsidP="00304EF0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Мероприятия по ремонту внутрипоселковых автомобильных дорог и тротуаров будут определяться на основе результатов обследования дорог.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>Снижение к 2020 году доли автомобильных дорог с твердым покрытием, не отвечающих нормативным требованиям, с 70 до 55 процентов;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7.4.8. Система управления реализацией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304EF0" w:rsidRPr="00273A5A" w:rsidRDefault="00304EF0" w:rsidP="004F1EF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«Развитие массового спорта на территории сельского поселения»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в Сорочинском сельском поселении 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обновление материальной базы;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районного б</w:t>
            </w:r>
            <w:r>
              <w:rPr>
                <w:rFonts w:eastAsia="Calibri"/>
                <w:lang w:eastAsia="en-US"/>
              </w:rPr>
              <w:t>юджета составляет 110</w:t>
            </w:r>
            <w:r w:rsidRPr="00273A5A">
              <w:rPr>
                <w:rFonts w:eastAsia="Calibri"/>
                <w:lang w:eastAsia="en-US"/>
              </w:rPr>
              <w:t>1,</w:t>
            </w:r>
            <w:r>
              <w:rPr>
                <w:rFonts w:eastAsia="Calibri"/>
                <w:lang w:eastAsia="en-US"/>
              </w:rPr>
              <w:t>3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</w:t>
            </w:r>
            <w:r>
              <w:rPr>
                <w:rFonts w:eastAsia="Calibri"/>
                <w:color w:val="000000"/>
                <w:lang w:eastAsia="en-US"/>
              </w:rPr>
              <w:t>23,9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199,4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2022 году –   194,5 тыс. рублей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194,5 тыс. рублей;</w:t>
            </w:r>
          </w:p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194,5 тыс. рублей;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194,5 тыс. рублей</w:t>
            </w:r>
          </w:p>
        </w:tc>
      </w:tr>
      <w:tr w:rsidR="00304EF0" w:rsidRPr="00273A5A" w:rsidTr="004F1EFE">
        <w:trPr>
          <w:trHeight w:val="697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7.5.1. Общие положения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7.5.2. Цель и задачи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Основной целью Программы является расширение возможности для занятия физической культурой и спортом в Сорочинском сельском поселении, строительство новых спортивных сооружений, приобретение спортивных  площадок и инвентаря</w:t>
      </w:r>
    </w:p>
    <w:p w:rsidR="00304EF0" w:rsidRPr="00273A5A" w:rsidRDefault="00304EF0" w:rsidP="00304EF0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304EF0" w:rsidRPr="00273A5A" w:rsidRDefault="00304EF0" w:rsidP="00304EF0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304EF0" w:rsidRPr="00273A5A" w:rsidRDefault="00304EF0" w:rsidP="00304EF0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lastRenderedPageBreak/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7.5.3. Срок реализации подпрограммы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7.5.4. Основные мероприятия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7.5.5. Целевые индикаторы подпрограммы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304EF0" w:rsidRPr="00273A5A" w:rsidRDefault="00304EF0" w:rsidP="00304EF0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 w:rsidRPr="00273A5A">
        <w:rPr>
          <w:b/>
          <w:bCs/>
        </w:rPr>
        <w:t>Целевые индикаторы и показатели</w:t>
      </w:r>
    </w:p>
    <w:p w:rsidR="00304EF0" w:rsidRPr="00273A5A" w:rsidRDefault="00304EF0" w:rsidP="00304EF0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490"/>
        <w:gridCol w:w="1381"/>
        <w:gridCol w:w="1380"/>
        <w:gridCol w:w="1381"/>
        <w:gridCol w:w="1381"/>
      </w:tblGrid>
      <w:tr w:rsidR="00304EF0" w:rsidRPr="00273A5A" w:rsidTr="004F1EFE">
        <w:tc>
          <w:tcPr>
            <w:tcW w:w="2808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Показатели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Единица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измерения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2020г.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2022г.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2023г.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2024г.</w:t>
            </w:r>
          </w:p>
        </w:tc>
      </w:tr>
      <w:tr w:rsidR="00304EF0" w:rsidRPr="00273A5A" w:rsidTr="004F1EFE">
        <w:tc>
          <w:tcPr>
            <w:tcW w:w="2808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детей и подростков, привлечен-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ных к занятиям физичес-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120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130</w:t>
            </w:r>
          </w:p>
        </w:tc>
      </w:tr>
      <w:tr w:rsidR="00304EF0" w:rsidRPr="00273A5A" w:rsidTr="004F1EFE">
        <w:tc>
          <w:tcPr>
            <w:tcW w:w="2808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занимающих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ся физической культу-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95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98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119</w:t>
            </w:r>
          </w:p>
        </w:tc>
      </w:tr>
      <w:tr w:rsidR="00304EF0" w:rsidRPr="00273A5A" w:rsidTr="004F1EFE">
        <w:tc>
          <w:tcPr>
            <w:tcW w:w="2808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спортивных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количество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18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25</w:t>
            </w:r>
          </w:p>
        </w:tc>
      </w:tr>
      <w:tr w:rsidR="00304EF0" w:rsidRPr="00273A5A" w:rsidTr="004F1EFE">
        <w:tc>
          <w:tcPr>
            <w:tcW w:w="2808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спортивных мероприя-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тий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2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107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3" w:type="dxa"/>
            <w:shd w:val="clear" w:color="auto" w:fill="auto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</w:tr>
    </w:tbl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304EF0" w:rsidRPr="00273A5A" w:rsidTr="004F1EFE">
        <w:tc>
          <w:tcPr>
            <w:tcW w:w="9894" w:type="dxa"/>
            <w:gridSpan w:val="9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304EF0" w:rsidRPr="00273A5A" w:rsidTr="004F1EFE">
        <w:tc>
          <w:tcPr>
            <w:tcW w:w="2343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ед.изм.</w:t>
            </w:r>
          </w:p>
        </w:tc>
        <w:tc>
          <w:tcPr>
            <w:tcW w:w="6489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304EF0" w:rsidRPr="00273A5A" w:rsidTr="004F1EFE">
        <w:tc>
          <w:tcPr>
            <w:tcW w:w="2343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ВЦП</w:t>
            </w:r>
          </w:p>
        </w:tc>
      </w:tr>
      <w:tr w:rsidR="00304EF0" w:rsidRPr="00273A5A" w:rsidTr="004F1EFE">
        <w:tc>
          <w:tcPr>
            <w:tcW w:w="2343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детей и подростков, привлечен-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ных к занятиям </w:t>
            </w:r>
            <w:r w:rsidRPr="00273A5A">
              <w:rPr>
                <w:bCs/>
              </w:rPr>
              <w:lastRenderedPageBreak/>
              <w:t>физичес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Человек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Количество занимающихся физической культу-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спортивных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количество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304EF0" w:rsidRPr="00273A5A" w:rsidTr="004F1EFE">
        <w:tc>
          <w:tcPr>
            <w:tcW w:w="234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спортивных мероприя-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тий</w:t>
            </w:r>
          </w:p>
        </w:tc>
        <w:tc>
          <w:tcPr>
            <w:tcW w:w="1062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304EF0" w:rsidRPr="00273A5A" w:rsidRDefault="00304EF0" w:rsidP="00304EF0">
      <w:pPr>
        <w:spacing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7.5.6. Объем и источники финансирования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</w:t>
      </w:r>
      <w:r>
        <w:rPr>
          <w:rFonts w:eastAsia="Calibri"/>
          <w:lang w:eastAsia="en-US"/>
        </w:rPr>
        <w:t xml:space="preserve"> местного бюджета составляет 110</w:t>
      </w:r>
      <w:r w:rsidRPr="00273A5A">
        <w:rPr>
          <w:rFonts w:eastAsia="Calibri"/>
          <w:lang w:eastAsia="en-US"/>
        </w:rPr>
        <w:t>1,</w:t>
      </w:r>
      <w:r>
        <w:rPr>
          <w:rFonts w:eastAsia="Calibri"/>
          <w:lang w:eastAsia="en-US"/>
        </w:rPr>
        <w:t>3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123,9</w:t>
      </w:r>
      <w:r w:rsidRPr="00273A5A">
        <w:rPr>
          <w:rFonts w:eastAsia="Calibri"/>
          <w:lang w:eastAsia="en-US"/>
        </w:rPr>
        <w:t xml:space="preserve"> тыс. рублей; - 2021 год – 199,4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194,5 тыс. рублей; - 2023 год – 194,5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194,5 тыс. рублей;- 2025 год – 194,5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7.5.6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</w:t>
            </w:r>
            <w:r w:rsidRPr="00273A5A">
              <w:rPr>
                <w:rFonts w:eastAsia="Calibri"/>
                <w:lang w:eastAsia="en-US"/>
              </w:rPr>
              <w:t>1,9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23,9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199,4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</w:tr>
    </w:tbl>
    <w:p w:rsidR="00304EF0" w:rsidRPr="00273A5A" w:rsidRDefault="00304EF0" w:rsidP="00304EF0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7.5.7. Ожидаемые результаты реализации подпрограммы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304EF0" w:rsidRPr="00273A5A" w:rsidRDefault="00304EF0" w:rsidP="00304EF0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304EF0" w:rsidRPr="00273A5A" w:rsidRDefault="00304EF0" w:rsidP="00304EF0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lastRenderedPageBreak/>
        <w:t>- Увеличение количества спортивных мероприятий, количество участников спортивных мероприятий.</w:t>
      </w: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7.5.8. Система управления реализацией подпрограммы</w:t>
      </w:r>
    </w:p>
    <w:p w:rsidR="00304EF0" w:rsidRPr="00273A5A" w:rsidRDefault="00304EF0" w:rsidP="00304EF0">
      <w:pPr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304EF0" w:rsidRPr="00273A5A" w:rsidRDefault="00304EF0" w:rsidP="00304EF0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cs="Calibri"/>
          <w:bCs/>
        </w:rPr>
        <w:t>Система управления подпрограммой предполагает возможность ее корректировки</w:t>
      </w:r>
      <w:r w:rsidRPr="00273A5A">
        <w:rPr>
          <w:rFonts w:cs="Calibri"/>
          <w:b/>
          <w:bCs/>
        </w:rPr>
        <w:t>.</w:t>
      </w: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304EF0" w:rsidRPr="00273A5A" w:rsidRDefault="00304EF0" w:rsidP="00304EF0">
      <w:pPr>
        <w:spacing w:line="276" w:lineRule="auto"/>
        <w:rPr>
          <w:rFonts w:eastAsia="Calibri"/>
          <w:b/>
          <w:lang w:eastAsia="en-US"/>
        </w:rPr>
      </w:pPr>
    </w:p>
    <w:p w:rsidR="00304EF0" w:rsidRPr="00273A5A" w:rsidRDefault="00304EF0" w:rsidP="00304EF0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в Сорочинском сельском поселении 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«Обеспечение первичных мер пожарной безопасности на территории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304EF0" w:rsidRPr="00273A5A" w:rsidRDefault="00304EF0" w:rsidP="00304EF0">
      <w:pPr>
        <w:spacing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</w:t>
            </w:r>
            <w:r w:rsidRPr="00273A5A">
              <w:rPr>
                <w:bCs/>
              </w:rPr>
              <w:lastRenderedPageBreak/>
              <w:t xml:space="preserve">района Омской области 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структурного подразделения администра-ции Калачинского муници-пального района Омской области, являющегося исполнителем муниципаль-ной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2020-2025 годы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before="100" w:beforeAutospacing="1" w:after="100" w:afterAutospacing="1"/>
            </w:pPr>
            <w:r w:rsidRPr="00273A5A"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304EF0" w:rsidRPr="00273A5A" w:rsidRDefault="00304EF0" w:rsidP="004F1EFE">
            <w:pPr>
              <w:spacing w:before="100" w:beforeAutospacing="1" w:after="100" w:afterAutospacing="1"/>
            </w:pPr>
            <w:r w:rsidRPr="00273A5A">
              <w:t>Предупреждение и ликвидация ЧС природного и техногенного характера;</w:t>
            </w:r>
          </w:p>
          <w:p w:rsidR="00304EF0" w:rsidRPr="00273A5A" w:rsidRDefault="00304EF0" w:rsidP="004F1EFE">
            <w:pPr>
              <w:spacing w:before="100" w:beforeAutospacing="1" w:after="100" w:afterAutospacing="1"/>
            </w:pPr>
            <w:r w:rsidRPr="00273A5A"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создание материальных запасов для ликвидации </w:t>
            </w:r>
            <w:r w:rsidRPr="00273A5A">
              <w:rPr>
                <w:bCs/>
              </w:rPr>
              <w:lastRenderedPageBreak/>
              <w:t>чрезвычайных ситуаций;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мотопомпы;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304EF0" w:rsidRPr="00273A5A" w:rsidRDefault="00304EF0" w:rsidP="004F1EFE">
            <w:pPr>
              <w:shd w:val="clear" w:color="auto" w:fill="FFFFFF"/>
              <w:spacing w:after="200" w:line="276" w:lineRule="auto"/>
              <w:jc w:val="both"/>
            </w:pPr>
            <w:r w:rsidRPr="00273A5A">
              <w:rPr>
                <w:rFonts w:eastAsia="Calibri"/>
                <w:bCs/>
                <w:lang w:eastAsia="en-US"/>
              </w:rPr>
              <w:t>-</w:t>
            </w:r>
            <w:r w:rsidRPr="00273A5A">
              <w:t>- обеспечение относительного сокращения потерь от пожаров;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Общий объем финансирования за счет средств местного бюджета составляет 304,0 тыс. рублей в ценах соответствующих лет, в том числе: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2020 году –   54,0 тыс. рублей;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2021 году –   50,0 тыс. рублей;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2022 году –   50,0  тыс. рублей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2023 году –   50,0 тыс. рублей;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2024 году –   50,0 тыс. рублей;</w:t>
            </w:r>
          </w:p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2025 году –   50,0 тыс. рублей</w:t>
            </w:r>
          </w:p>
        </w:tc>
      </w:tr>
      <w:tr w:rsidR="00304EF0" w:rsidRPr="00273A5A" w:rsidTr="004F1EFE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304EF0" w:rsidRPr="00273A5A" w:rsidRDefault="00304EF0" w:rsidP="00304EF0">
      <w:pPr>
        <w:spacing w:after="200"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В Сорочинском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304EF0" w:rsidRPr="00273A5A" w:rsidRDefault="00304EF0" w:rsidP="00304EF0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7.6.2. Цель и задачи подпрограммы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304EF0" w:rsidRPr="00273A5A" w:rsidRDefault="00304EF0" w:rsidP="00304EF0">
      <w:pPr>
        <w:spacing w:after="200" w:line="276" w:lineRule="auto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6.6.2.1. </w:t>
      </w:r>
      <w:r w:rsidRPr="00273A5A">
        <w:rPr>
          <w:rFonts w:eastAsia="Calibri"/>
          <w:bCs/>
          <w:lang w:eastAsia="en-US"/>
        </w:rPr>
        <w:t xml:space="preserve"> </w:t>
      </w:r>
      <w:r w:rsidRPr="00273A5A"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7.6.3. Срок реализации подпрограммы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304EF0" w:rsidRPr="00273A5A" w:rsidRDefault="00304EF0" w:rsidP="00304EF0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304EF0" w:rsidRPr="00273A5A" w:rsidRDefault="00304EF0" w:rsidP="00304EF0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7.6.5. Целевые индикаторы подпрограммы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304EF0" w:rsidRPr="00273A5A" w:rsidRDefault="00304EF0" w:rsidP="00304EF0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304EF0" w:rsidRPr="00273A5A" w:rsidRDefault="00304EF0" w:rsidP="00304EF0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304EF0" w:rsidRPr="00273A5A" w:rsidRDefault="00304EF0" w:rsidP="00304EF0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составляет 304,0 тыс. 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54,0 тыс. рублей; - 2021 год – 50,0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50,0 тыс. рублей; - 2023 год – 50,0 тыс. рублей;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50,0 тыс. рублей; - 2025 год – 50,0 тыс. рублей.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304EF0" w:rsidRPr="00273A5A" w:rsidTr="004F1EFE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304EF0" w:rsidRPr="00273A5A" w:rsidTr="004F1EFE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0" w:rsidRPr="00273A5A" w:rsidRDefault="00304EF0" w:rsidP="004F1EFE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304,0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EF0" w:rsidRPr="00273A5A" w:rsidRDefault="00304EF0" w:rsidP="004F1EFE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  <w:r w:rsidRPr="00273A5A">
        <w:t xml:space="preserve">   </w:t>
      </w: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</w:p>
    <w:p w:rsidR="00304EF0" w:rsidRPr="00273A5A" w:rsidRDefault="00304EF0" w:rsidP="00304EF0">
      <w:pPr>
        <w:autoSpaceDE w:val="0"/>
        <w:autoSpaceDN w:val="0"/>
        <w:adjustRightInd w:val="0"/>
        <w:ind w:firstLine="567"/>
        <w:jc w:val="both"/>
      </w:pPr>
    </w:p>
    <w:p w:rsidR="00304EF0" w:rsidRPr="00273A5A" w:rsidRDefault="00304EF0" w:rsidP="00304EF0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304EF0" w:rsidRPr="00273A5A" w:rsidRDefault="00304EF0" w:rsidP="00304EF0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304EF0" w:rsidRPr="00273A5A" w:rsidRDefault="00304EF0" w:rsidP="00304EF0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304EF0" w:rsidRPr="00273A5A" w:rsidRDefault="00304EF0" w:rsidP="00304EF0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соблюдение  противопожарного режима.</w:t>
      </w:r>
    </w:p>
    <w:p w:rsidR="00304EF0" w:rsidRPr="00273A5A" w:rsidRDefault="00304EF0" w:rsidP="00304EF0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7.6.8. Система управления реализацией подпрограммы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304EF0" w:rsidRPr="00273A5A" w:rsidRDefault="00304EF0" w:rsidP="00304EF0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Система управления подпрограммой предполагает возможность ее корректировки.</w:t>
      </w:r>
    </w:p>
    <w:p w:rsidR="00304EF0" w:rsidRDefault="00304EF0" w:rsidP="00304EF0">
      <w:pPr>
        <w:jc w:val="both"/>
        <w:rPr>
          <w:b/>
        </w:rPr>
      </w:pPr>
    </w:p>
    <w:p w:rsidR="00304EF0" w:rsidRDefault="00304EF0" w:rsidP="00304EF0"/>
    <w:p w:rsidR="00304EF0" w:rsidRPr="0084163A" w:rsidRDefault="00304EF0" w:rsidP="00304EF0">
      <w:pPr>
        <w:jc w:val="center"/>
        <w:rPr>
          <w:b/>
          <w:sz w:val="28"/>
          <w:szCs w:val="28"/>
        </w:rPr>
      </w:pPr>
      <w:r w:rsidRPr="0084163A">
        <w:rPr>
          <w:b/>
          <w:sz w:val="28"/>
          <w:szCs w:val="28"/>
        </w:rPr>
        <w:t>7.7. Подпрограмма «</w:t>
      </w:r>
      <w:r w:rsidRPr="0084163A">
        <w:rPr>
          <w:rFonts w:eastAsia="Calibri"/>
          <w:b/>
          <w:color w:val="000000"/>
          <w:sz w:val="28"/>
          <w:szCs w:val="28"/>
          <w:lang w:eastAsia="en-US"/>
        </w:rPr>
        <w:t>Комплексное развитие сельской территории»</w:t>
      </w:r>
      <w:r w:rsidRPr="0084163A">
        <w:rPr>
          <w:b/>
          <w:sz w:val="28"/>
          <w:szCs w:val="28"/>
        </w:rPr>
        <w:t xml:space="preserve"> </w:t>
      </w:r>
    </w:p>
    <w:p w:rsidR="00304EF0" w:rsidRPr="0084163A" w:rsidRDefault="00304EF0" w:rsidP="00304EF0">
      <w:pPr>
        <w:rPr>
          <w:sz w:val="28"/>
          <w:szCs w:val="28"/>
        </w:rPr>
      </w:pPr>
    </w:p>
    <w:p w:rsidR="00304EF0" w:rsidRPr="0084163A" w:rsidRDefault="00304EF0" w:rsidP="00304EF0">
      <w:pPr>
        <w:jc w:val="center"/>
      </w:pPr>
      <w:r w:rsidRPr="0084163A">
        <w:t>ПАСПОРТ</w:t>
      </w:r>
    </w:p>
    <w:p w:rsidR="00304EF0" w:rsidRPr="0084163A" w:rsidRDefault="00304EF0" w:rsidP="00304EF0">
      <w:pPr>
        <w:jc w:val="center"/>
      </w:pPr>
      <w:r w:rsidRPr="0084163A">
        <w:t>подпрограммы «</w:t>
      </w:r>
      <w:r w:rsidRPr="0084163A">
        <w:rPr>
          <w:rFonts w:eastAsia="Calibri"/>
          <w:color w:val="000000"/>
          <w:lang w:eastAsia="en-US"/>
        </w:rPr>
        <w:t>Комплексное развитие сельской территории»</w:t>
      </w:r>
      <w:r w:rsidRPr="0084163A">
        <w:t xml:space="preserve"> </w:t>
      </w:r>
    </w:p>
    <w:p w:rsidR="00304EF0" w:rsidRPr="0084163A" w:rsidRDefault="00304EF0" w:rsidP="00304EF0">
      <w:pPr>
        <w:jc w:val="center"/>
      </w:pPr>
      <w:r w:rsidRPr="0084163A">
        <w:t>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304EF0" w:rsidRPr="00273A5A" w:rsidRDefault="00304EF0" w:rsidP="00304EF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</w:tc>
      </w:tr>
      <w:tr w:rsidR="00304EF0" w:rsidRPr="00273A5A" w:rsidTr="004F1EFE">
        <w:tc>
          <w:tcPr>
            <w:tcW w:w="4503" w:type="dxa"/>
            <w:vAlign w:val="center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vAlign w:val="center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t>«</w:t>
            </w:r>
            <w:r w:rsidRPr="00273A5A">
              <w:rPr>
                <w:rFonts w:eastAsia="Calibri"/>
                <w:color w:val="000000"/>
                <w:lang w:eastAsia="en-US"/>
              </w:rPr>
              <w:t>Комплексное развитие сельской территории»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Наименования администрации Сорочинского сельского поселении Калачинского муниципального района Омской области, являющейся исполнителем муниципальной 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304EF0" w:rsidRPr="00273A5A" w:rsidTr="004F1EFE"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304EF0" w:rsidRPr="00273A5A" w:rsidTr="004F1EFE">
        <w:trPr>
          <w:trHeight w:val="4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комплексное обустройство  территории  Сорочинского сельского поселения </w:t>
            </w:r>
          </w:p>
        </w:tc>
      </w:tr>
      <w:tr w:rsidR="00304EF0" w:rsidRPr="00273A5A" w:rsidTr="004F1EFE">
        <w:trPr>
          <w:trHeight w:val="328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комплексного обустройства территории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Сорочинского сельского поселения</w:t>
            </w:r>
          </w:p>
        </w:tc>
      </w:tr>
      <w:tr w:rsidR="00304EF0" w:rsidRPr="00273A5A" w:rsidTr="004F1EFE">
        <w:trPr>
          <w:trHeight w:val="647"/>
        </w:trPr>
        <w:tc>
          <w:tcPr>
            <w:tcW w:w="4503" w:type="dxa"/>
          </w:tcPr>
          <w:p w:rsidR="00304EF0" w:rsidRPr="00273A5A" w:rsidRDefault="00304EF0" w:rsidP="004F1EF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уровня комплексного обустройства сельского поселения;</w:t>
            </w:r>
          </w:p>
          <w:p w:rsidR="00304EF0" w:rsidRPr="00273A5A" w:rsidRDefault="00304EF0" w:rsidP="004F1EFE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транспортной доступности сельского поселения</w:t>
            </w:r>
          </w:p>
        </w:tc>
      </w:tr>
      <w:tr w:rsidR="00304EF0" w:rsidRPr="00273A5A" w:rsidTr="004F1EFE">
        <w:trPr>
          <w:trHeight w:val="313"/>
        </w:trPr>
        <w:tc>
          <w:tcPr>
            <w:tcW w:w="4503" w:type="dxa"/>
          </w:tcPr>
          <w:p w:rsidR="00304EF0" w:rsidRPr="00273A5A" w:rsidRDefault="00304EF0" w:rsidP="004F1EFE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реализованных общественно значимых проектов по благоустройству территории сельского поселения (единица измерения - единиц);</w:t>
            </w:r>
          </w:p>
          <w:p w:rsidR="00304EF0" w:rsidRPr="00273A5A" w:rsidRDefault="00304EF0" w:rsidP="004F1EFE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ввод в эксплуатацию автомобильных дорог общего пользования местного значения (единица измерения - км).</w:t>
            </w:r>
          </w:p>
          <w:p w:rsidR="00304EF0" w:rsidRPr="00273A5A" w:rsidRDefault="00304EF0" w:rsidP="004F1EFE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организация освещения территории сельского поселения, включая архитектурную подсветку зданий, строений, </w:t>
            </w:r>
            <w:r w:rsidRPr="00273A5A">
              <w:rPr>
                <w:rFonts w:eastAsia="Calibri"/>
                <w:lang w:eastAsia="en-US"/>
              </w:rPr>
              <w:lastRenderedPageBreak/>
              <w:t>сооружений, в том числе с использованием энергосберегающих технологий</w:t>
            </w:r>
          </w:p>
        </w:tc>
      </w:tr>
      <w:tr w:rsidR="00304EF0" w:rsidRPr="00273A5A" w:rsidTr="004F1EFE">
        <w:trPr>
          <w:trHeight w:val="701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бюджета составляет </w:t>
            </w:r>
          </w:p>
          <w:p w:rsidR="00304EF0" w:rsidRPr="00273A5A" w:rsidRDefault="00304EF0" w:rsidP="004F1EFE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2 090,0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тыс.</w:t>
            </w:r>
            <w:r w:rsidRPr="00273A5A">
              <w:rPr>
                <w:rFonts w:eastAsia="Calibri"/>
                <w:color w:val="000000"/>
                <w:lang w:eastAsia="en-US"/>
              </w:rPr>
              <w:t>руб в ценах соответствующих лет, в том числе:</w:t>
            </w:r>
          </w:p>
          <w:p w:rsidR="00304EF0" w:rsidRPr="00273A5A" w:rsidRDefault="00304EF0" w:rsidP="004F1EFE">
            <w:pPr>
              <w:numPr>
                <w:ilvl w:val="0"/>
                <w:numId w:val="11"/>
              </w:numPr>
              <w:spacing w:line="276" w:lineRule="auto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2020 году – </w:t>
            </w:r>
            <w:r>
              <w:rPr>
                <w:rFonts w:eastAsia="Calibri"/>
                <w:color w:val="000000"/>
                <w:lang w:eastAsia="en-US"/>
              </w:rPr>
              <w:t>0,0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>тыс.</w:t>
            </w:r>
            <w:r w:rsidRPr="00273A5A">
              <w:rPr>
                <w:rFonts w:eastAsia="Calibri"/>
                <w:color w:val="000000"/>
                <w:lang w:eastAsia="en-US"/>
              </w:rPr>
              <w:t>руб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304EF0" w:rsidRPr="00273A5A" w:rsidRDefault="00304EF0" w:rsidP="004F1EFE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2021 году – </w:t>
            </w:r>
            <w:r>
              <w:rPr>
                <w:rFonts w:eastAsia="Calibri"/>
                <w:color w:val="000000"/>
                <w:lang w:eastAsia="en-US"/>
              </w:rPr>
              <w:t>840,0 тыс.</w:t>
            </w:r>
            <w:r w:rsidRPr="00273A5A">
              <w:rPr>
                <w:rFonts w:eastAsia="Calibri"/>
                <w:color w:val="000000"/>
                <w:lang w:eastAsia="en-US"/>
              </w:rPr>
              <w:t>руб;</w:t>
            </w:r>
          </w:p>
          <w:p w:rsidR="00304EF0" w:rsidRPr="00273A5A" w:rsidRDefault="00304EF0" w:rsidP="004F1EFE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2022 году – </w:t>
            </w:r>
            <w:r>
              <w:rPr>
                <w:rFonts w:eastAsia="Calibri"/>
                <w:color w:val="000000"/>
                <w:lang w:eastAsia="en-US"/>
              </w:rPr>
              <w:t>350,0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руб;</w:t>
            </w:r>
          </w:p>
          <w:p w:rsidR="00304EF0" w:rsidRPr="00273A5A" w:rsidRDefault="00304EF0" w:rsidP="004F1EFE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2023 году – </w:t>
            </w:r>
            <w:r>
              <w:rPr>
                <w:rFonts w:eastAsia="Calibri"/>
                <w:color w:val="000000"/>
                <w:lang w:eastAsia="en-US"/>
              </w:rPr>
              <w:t>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руб;</w:t>
            </w:r>
          </w:p>
          <w:p w:rsidR="00304EF0" w:rsidRPr="00273A5A" w:rsidRDefault="00304EF0" w:rsidP="004F1EFE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2024 году – </w:t>
            </w:r>
            <w:r>
              <w:rPr>
                <w:rFonts w:eastAsia="Calibri"/>
                <w:color w:val="000000"/>
                <w:lang w:eastAsia="en-US"/>
              </w:rPr>
              <w:t>600,0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руб;</w:t>
            </w:r>
          </w:p>
          <w:p w:rsidR="00304EF0" w:rsidRPr="00273A5A" w:rsidRDefault="00304EF0" w:rsidP="004F1EFE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2025 году – </w:t>
            </w:r>
            <w:r>
              <w:rPr>
                <w:rFonts w:eastAsia="Calibri"/>
                <w:color w:val="000000"/>
                <w:lang w:eastAsia="en-US"/>
              </w:rPr>
              <w:t>250,0 тыс.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</w:tr>
      <w:tr w:rsidR="00304EF0" w:rsidRPr="00273A5A" w:rsidTr="004F1EFE">
        <w:trPr>
          <w:trHeight w:val="697"/>
        </w:trPr>
        <w:tc>
          <w:tcPr>
            <w:tcW w:w="4503" w:type="dxa"/>
          </w:tcPr>
          <w:p w:rsidR="00304EF0" w:rsidRPr="00273A5A" w:rsidRDefault="00304EF0" w:rsidP="004F1EFE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Основные ожидаемые результаты реализации подпрограммы</w:t>
            </w:r>
          </w:p>
        </w:tc>
        <w:tc>
          <w:tcPr>
            <w:tcW w:w="4961" w:type="dxa"/>
          </w:tcPr>
          <w:p w:rsidR="00304EF0" w:rsidRPr="00273A5A" w:rsidRDefault="00304EF0" w:rsidP="004F1EFE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304EF0" w:rsidRPr="00273A5A" w:rsidRDefault="00304EF0" w:rsidP="004F1EFE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304EF0" w:rsidRPr="00273A5A" w:rsidRDefault="00304EF0" w:rsidP="004F1EFE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</w:tc>
      </w:tr>
    </w:tbl>
    <w:p w:rsidR="00304EF0" w:rsidRPr="00273A5A" w:rsidRDefault="00304EF0" w:rsidP="00304EF0">
      <w:pPr>
        <w:jc w:val="center"/>
        <w:rPr>
          <w:rFonts w:eastAsia="Calibri"/>
          <w:lang w:eastAsia="en-US"/>
        </w:rPr>
      </w:pPr>
    </w:p>
    <w:p w:rsidR="00304EF0" w:rsidRDefault="00304EF0" w:rsidP="00304EF0">
      <w:pPr>
        <w:jc w:val="center"/>
        <w:rPr>
          <w:rFonts w:eastAsia="Calibri"/>
          <w:lang w:eastAsia="en-US"/>
        </w:rPr>
      </w:pPr>
    </w:p>
    <w:p w:rsidR="00304EF0" w:rsidRDefault="00304EF0" w:rsidP="00304EF0">
      <w:pPr>
        <w:jc w:val="center"/>
        <w:rPr>
          <w:rFonts w:eastAsia="Calibri"/>
          <w:lang w:eastAsia="en-US"/>
        </w:rPr>
      </w:pPr>
    </w:p>
    <w:p w:rsidR="00304EF0" w:rsidRDefault="00304EF0" w:rsidP="00304EF0">
      <w:pPr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.1. Общие положения</w:t>
      </w: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Подпрограмма «Комплексное развитие сельской территории на 2020-2025 годы» (далее – Программа) направлена на повышение качества жизни Сорочинского сельского поселения Калачинского муниципального района Омской области. Комплексное обустройство объектами социальной и инженерной инфраструктуры сельского поселения, объектов агропромышленного комплекса, расположенного в Сорочинском сельском поселении Калачинского муниципального района в среднесрочной перспективе. 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Подпрограмма является документом стратегического планирования и разработана в соответствии с </w:t>
      </w:r>
      <w:r w:rsidRPr="00273A5A">
        <w:rPr>
          <w:rFonts w:eastAsia="Calibri"/>
          <w:lang w:eastAsia="en-US"/>
        </w:rPr>
        <w:t xml:space="preserve">Указом Президента РФ от 07.05.2018 № 204 «О национальных целях и стратегических задачах развития Российской Федерации на период до 2024 года» и </w:t>
      </w:r>
      <w:r w:rsidRPr="00273A5A">
        <w:rPr>
          <w:rFonts w:eastAsia="Calibri"/>
          <w:color w:val="000000"/>
          <w:lang w:eastAsia="en-US"/>
        </w:rPr>
        <w:t>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425-П.</w:t>
      </w:r>
    </w:p>
    <w:p w:rsidR="00304EF0" w:rsidRPr="00273A5A" w:rsidRDefault="00304EF0" w:rsidP="00304EF0">
      <w:pPr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.2. Цель и задачи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Целью муниципальной программы является устойчивое развитие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ее достижения необходимо решение следующих задач: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Задача 1.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Достижение целей и выполнение задач программы будут способствовать решению социально-экономических задач, соответствующих приоритетам государственной аграрной политики, указанным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N 151-р, федеральной Государственной программе, и приоритетам социально-экономической политики, определенным Стратегией социально-экономического развития Омской области до 2025 года, утвержденной Указом Губернатора Омской области от 24 июня 2013 года N 93.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.3. Срок реализации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 xml:space="preserve">.4. Основные мероприятия и ведомственные целевые программы 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подпрограммы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>.1).</w:t>
      </w: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.5. Целевые индикаторы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целевым индикатором реализации подпрограммы является:</w:t>
      </w:r>
    </w:p>
    <w:p w:rsidR="00304EF0" w:rsidRPr="00273A5A" w:rsidRDefault="00304EF0" w:rsidP="00304EF0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количество реализованных общественно значимых проектов по благоустройству территорий (единица измерения - единиц);</w:t>
      </w:r>
    </w:p>
    <w:p w:rsidR="00304EF0" w:rsidRPr="00273A5A" w:rsidRDefault="00304EF0" w:rsidP="00304EF0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ввод в эксплуатацию автомобильных дорог общего пользования местного значения (единица измерения - км);</w:t>
      </w:r>
    </w:p>
    <w:p w:rsidR="00304EF0" w:rsidRPr="00273A5A" w:rsidRDefault="00304EF0" w:rsidP="00304EF0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технологий.</w:t>
      </w:r>
    </w:p>
    <w:p w:rsidR="00304EF0" w:rsidRPr="00273A5A" w:rsidRDefault="00304EF0" w:rsidP="00304EF0">
      <w:pPr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.6. Объем и источники финансирования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бюджета составляет </w:t>
      </w:r>
      <w:r>
        <w:rPr>
          <w:rFonts w:eastAsia="Calibri"/>
          <w:lang w:eastAsia="en-US"/>
        </w:rPr>
        <w:t>2090,0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</w:t>
      </w:r>
      <w:r w:rsidRPr="00273A5A">
        <w:rPr>
          <w:rFonts w:eastAsia="Calibri"/>
          <w:lang w:eastAsia="en-US"/>
        </w:rPr>
        <w:t>рублей, в том числе: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</w:pPr>
      <w:r>
        <w:t>- 2020 год – 0,0 тыс.</w:t>
      </w:r>
      <w:r w:rsidRPr="00273A5A">
        <w:t xml:space="preserve"> руб;</w:t>
      </w:r>
      <w:r>
        <w:t xml:space="preserve">   - 2023 год – 50,0 тыс.</w:t>
      </w:r>
      <w:r w:rsidRPr="00273A5A">
        <w:t>руб;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</w:pPr>
      <w:r>
        <w:t>- 2021 год – 840,0 тыс.</w:t>
      </w:r>
      <w:r w:rsidRPr="00273A5A">
        <w:t>р</w:t>
      </w:r>
      <w:r>
        <w:t>уб; - 2024 год – 600,0</w:t>
      </w:r>
      <w:r w:rsidRPr="00273A5A">
        <w:t xml:space="preserve"> </w:t>
      </w:r>
      <w:r>
        <w:t>тыс.</w:t>
      </w:r>
      <w:r w:rsidRPr="00273A5A">
        <w:t>руб;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</w:pPr>
      <w:r>
        <w:t>- 2022 год – 350,0 тыс.руб; - 2025 год – 250,0 тыс.</w:t>
      </w:r>
      <w:r w:rsidRPr="00273A5A">
        <w:t>руб.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</w:pP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both"/>
      </w:pPr>
      <w:r w:rsidRPr="00273A5A">
        <w:t>Распределение средств бюджета  поселения по главным распорядителям бюджетных средств:</w:t>
      </w:r>
    </w:p>
    <w:p w:rsidR="00304EF0" w:rsidRPr="00273A5A" w:rsidRDefault="00304EF0" w:rsidP="00304EF0">
      <w:pPr>
        <w:autoSpaceDE w:val="0"/>
        <w:autoSpaceDN w:val="0"/>
        <w:adjustRightInd w:val="0"/>
        <w:ind w:firstLine="539"/>
        <w:jc w:val="center"/>
      </w:pPr>
      <w:r w:rsidRPr="00273A5A">
        <w:t xml:space="preserve">                                                                                                                                  Таблица </w:t>
      </w:r>
    </w:p>
    <w:tbl>
      <w:tblPr>
        <w:tblW w:w="9234" w:type="dxa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876"/>
        <w:gridCol w:w="932"/>
        <w:gridCol w:w="933"/>
        <w:gridCol w:w="934"/>
        <w:gridCol w:w="933"/>
        <w:gridCol w:w="934"/>
        <w:gridCol w:w="934"/>
      </w:tblGrid>
      <w:tr w:rsidR="00304EF0" w:rsidRPr="00273A5A" w:rsidTr="004F1EFE">
        <w:trPr>
          <w:jc w:val="center"/>
        </w:trPr>
        <w:tc>
          <w:tcPr>
            <w:tcW w:w="2776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наименование</w:t>
            </w:r>
          </w:p>
        </w:tc>
        <w:tc>
          <w:tcPr>
            <w:tcW w:w="6458" w:type="dxa"/>
            <w:gridSpan w:val="7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тыс. рублей</w:t>
            </w:r>
          </w:p>
        </w:tc>
      </w:tr>
      <w:tr w:rsidR="00304EF0" w:rsidRPr="00273A5A" w:rsidTr="004F1EFE">
        <w:trPr>
          <w:jc w:val="center"/>
        </w:trPr>
        <w:tc>
          <w:tcPr>
            <w:tcW w:w="2776" w:type="dxa"/>
            <w:vMerge/>
            <w:vAlign w:val="center"/>
          </w:tcPr>
          <w:p w:rsidR="00304EF0" w:rsidRPr="00273A5A" w:rsidRDefault="00304EF0" w:rsidP="004F1EFE">
            <w:pPr>
              <w:jc w:val="center"/>
            </w:pPr>
          </w:p>
        </w:tc>
        <w:tc>
          <w:tcPr>
            <w:tcW w:w="832" w:type="dxa"/>
            <w:vMerge w:val="restart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в т.ч. по годам реализации подпрограммы</w:t>
            </w:r>
          </w:p>
        </w:tc>
      </w:tr>
      <w:tr w:rsidR="00304EF0" w:rsidRPr="00273A5A" w:rsidTr="004F1EFE">
        <w:trPr>
          <w:jc w:val="center"/>
        </w:trPr>
        <w:tc>
          <w:tcPr>
            <w:tcW w:w="2776" w:type="dxa"/>
            <w:vMerge/>
            <w:vAlign w:val="center"/>
          </w:tcPr>
          <w:p w:rsidR="00304EF0" w:rsidRPr="00273A5A" w:rsidRDefault="00304EF0" w:rsidP="004F1EFE">
            <w:pPr>
              <w:jc w:val="center"/>
            </w:pPr>
          </w:p>
        </w:tc>
        <w:tc>
          <w:tcPr>
            <w:tcW w:w="832" w:type="dxa"/>
            <w:vMerge/>
            <w:vAlign w:val="center"/>
          </w:tcPr>
          <w:p w:rsidR="00304EF0" w:rsidRPr="00273A5A" w:rsidRDefault="00304EF0" w:rsidP="004F1EFE">
            <w:pPr>
              <w:jc w:val="center"/>
            </w:pP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2021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2022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2023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2024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2025</w:t>
            </w:r>
          </w:p>
        </w:tc>
      </w:tr>
      <w:tr w:rsidR="00304EF0" w:rsidRPr="00273A5A" w:rsidTr="004F1EFE">
        <w:trPr>
          <w:jc w:val="center"/>
        </w:trPr>
        <w:tc>
          <w:tcPr>
            <w:tcW w:w="2776" w:type="dxa"/>
          </w:tcPr>
          <w:p w:rsidR="00304EF0" w:rsidRPr="00273A5A" w:rsidRDefault="00304EF0" w:rsidP="004F1EFE">
            <w:pPr>
              <w:jc w:val="center"/>
            </w:pPr>
            <w:r w:rsidRPr="00273A5A">
              <w:t>1</w:t>
            </w:r>
          </w:p>
        </w:tc>
        <w:tc>
          <w:tcPr>
            <w:tcW w:w="832" w:type="dxa"/>
          </w:tcPr>
          <w:p w:rsidR="00304EF0" w:rsidRPr="00273A5A" w:rsidRDefault="00304EF0" w:rsidP="004F1EFE">
            <w:pPr>
              <w:jc w:val="center"/>
            </w:pPr>
            <w:r w:rsidRPr="00273A5A">
              <w:t>2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</w:pPr>
            <w:r w:rsidRPr="00273A5A">
              <w:t>3</w:t>
            </w:r>
          </w:p>
        </w:tc>
        <w:tc>
          <w:tcPr>
            <w:tcW w:w="937" w:type="dxa"/>
          </w:tcPr>
          <w:p w:rsidR="00304EF0" w:rsidRPr="00273A5A" w:rsidRDefault="00304EF0" w:rsidP="004F1EFE">
            <w:pPr>
              <w:jc w:val="center"/>
            </w:pPr>
            <w:r w:rsidRPr="00273A5A">
              <w:t>4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</w:pPr>
            <w:r w:rsidRPr="00273A5A">
              <w:t>5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</w:pPr>
            <w:r w:rsidRPr="00273A5A">
              <w:t>6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</w:pPr>
            <w:r w:rsidRPr="00273A5A">
              <w:t>7</w:t>
            </w:r>
          </w:p>
        </w:tc>
        <w:tc>
          <w:tcPr>
            <w:tcW w:w="938" w:type="dxa"/>
          </w:tcPr>
          <w:p w:rsidR="00304EF0" w:rsidRPr="00273A5A" w:rsidRDefault="00304EF0" w:rsidP="004F1EFE">
            <w:pPr>
              <w:jc w:val="center"/>
            </w:pPr>
            <w:r w:rsidRPr="00273A5A">
              <w:t>8</w:t>
            </w:r>
          </w:p>
        </w:tc>
      </w:tr>
      <w:tr w:rsidR="00304EF0" w:rsidRPr="00273A5A" w:rsidTr="004F1EFE">
        <w:trPr>
          <w:jc w:val="center"/>
        </w:trPr>
        <w:tc>
          <w:tcPr>
            <w:tcW w:w="2776" w:type="dxa"/>
          </w:tcPr>
          <w:p w:rsidR="00304EF0" w:rsidRPr="00273A5A" w:rsidRDefault="00304EF0" w:rsidP="004F1EFE">
            <w:pPr>
              <w:jc w:val="both"/>
            </w:pPr>
            <w:r w:rsidRPr="00273A5A">
              <w:lastRenderedPageBreak/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832" w:type="dxa"/>
            <w:vAlign w:val="center"/>
          </w:tcPr>
          <w:p w:rsidR="00304EF0" w:rsidRPr="00273A5A" w:rsidRDefault="00304EF0" w:rsidP="004F1EFE">
            <w:pPr>
              <w:jc w:val="center"/>
            </w:pPr>
            <w:r>
              <w:t>2090,0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</w:pPr>
            <w:r w:rsidRPr="00273A5A">
              <w:t>0,0</w:t>
            </w:r>
          </w:p>
        </w:tc>
        <w:tc>
          <w:tcPr>
            <w:tcW w:w="937" w:type="dxa"/>
            <w:vAlign w:val="center"/>
          </w:tcPr>
          <w:p w:rsidR="00304EF0" w:rsidRPr="00273A5A" w:rsidRDefault="00304EF0" w:rsidP="004F1EFE">
            <w:pPr>
              <w:jc w:val="center"/>
            </w:pPr>
            <w:r>
              <w:t>840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r>
              <w:t>350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>
              <w:t>5</w:t>
            </w:r>
            <w:r w:rsidRPr="00273A5A">
              <w:t>0,0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>
              <w:t>6</w:t>
            </w:r>
            <w:r w:rsidRPr="00273A5A">
              <w:t>00,0</w:t>
            </w:r>
          </w:p>
        </w:tc>
        <w:tc>
          <w:tcPr>
            <w:tcW w:w="938" w:type="dxa"/>
            <w:vAlign w:val="center"/>
          </w:tcPr>
          <w:p w:rsidR="00304EF0" w:rsidRPr="00273A5A" w:rsidRDefault="00304EF0" w:rsidP="004F1EFE">
            <w:pPr>
              <w:jc w:val="center"/>
            </w:pPr>
            <w:r>
              <w:t>250</w:t>
            </w:r>
            <w:r w:rsidRPr="00273A5A">
              <w:t>,0</w:t>
            </w:r>
          </w:p>
        </w:tc>
      </w:tr>
    </w:tbl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.7. Ожидаемые результаты реализации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результатом реализации подпрограммы будете являться:</w:t>
      </w:r>
    </w:p>
    <w:p w:rsidR="00304EF0" w:rsidRPr="00273A5A" w:rsidRDefault="00304EF0" w:rsidP="00304EF0">
      <w:pPr>
        <w:numPr>
          <w:ilvl w:val="0"/>
          <w:numId w:val="12"/>
        </w:numPr>
        <w:spacing w:after="200" w:line="276" w:lineRule="auto"/>
        <w:ind w:left="33" w:firstLine="0"/>
        <w:contextualSpacing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доля сельского населения, систематически занимающегося физической культурой и спортом в сельском поселении, - в 2025 году не менее 57 процентов;</w:t>
      </w:r>
    </w:p>
    <w:p w:rsidR="00304EF0" w:rsidRPr="00273A5A" w:rsidRDefault="00304EF0" w:rsidP="00304EF0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количество объектов производства и переработки сельскохозяйственной продукции, а также общественно значимых объектов в сельским поселении, обеспеченных постоянной круглогодичной связью с сетью автомобильных дорог общего пользования с твердым пок</w:t>
      </w:r>
      <w:r>
        <w:rPr>
          <w:rFonts w:eastAsia="Calibri"/>
          <w:lang w:eastAsia="en-US"/>
        </w:rPr>
        <w:t>рытием, - в 2025 году не менее 4</w:t>
      </w:r>
      <w:r w:rsidRPr="00273A5A">
        <w:rPr>
          <w:rFonts w:eastAsia="Calibri"/>
          <w:lang w:eastAsia="en-US"/>
        </w:rPr>
        <w:t xml:space="preserve"> единиц.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7.7.8. Система управления реализацией подпрограммы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567"/>
        <w:jc w:val="both"/>
      </w:pPr>
      <w:r w:rsidRPr="00273A5A">
        <w:t>Управление реализацией подпрограммы построено по принципу единой вертикальной управляемости.</w:t>
      </w:r>
    </w:p>
    <w:p w:rsidR="00304EF0" w:rsidRPr="00273A5A" w:rsidRDefault="00304EF0" w:rsidP="00304EF0">
      <w:pPr>
        <w:ind w:firstLine="567"/>
        <w:jc w:val="both"/>
      </w:pPr>
      <w:r w:rsidRPr="00273A5A"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ind w:firstLine="567"/>
        <w:jc w:val="both"/>
      </w:pPr>
      <w:r w:rsidRPr="00273A5A">
        <w:t>Реализация отдельных задач, предусмотренных подпрограммой, осуществляют:</w:t>
      </w:r>
    </w:p>
    <w:p w:rsidR="00304EF0" w:rsidRPr="00273A5A" w:rsidRDefault="00304EF0" w:rsidP="00304EF0">
      <w:pPr>
        <w:ind w:firstLine="567"/>
        <w:jc w:val="both"/>
      </w:pPr>
      <w:r w:rsidRPr="00273A5A">
        <w:t>- Администрация Сорочинского сельского поселения Калачинского муниципального района Омской области;</w:t>
      </w:r>
    </w:p>
    <w:p w:rsidR="00304EF0" w:rsidRPr="00273A5A" w:rsidRDefault="00304EF0" w:rsidP="00304EF0">
      <w:pPr>
        <w:ind w:firstLine="567"/>
        <w:jc w:val="both"/>
      </w:pPr>
      <w:r w:rsidRPr="00273A5A">
        <w:t>- Совет Сорочинского сельского поселения Калачинского муниципального района Омской области.</w:t>
      </w:r>
    </w:p>
    <w:p w:rsidR="00304EF0" w:rsidRPr="00273A5A" w:rsidRDefault="00304EF0" w:rsidP="00304EF0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73A5A">
        <w:t>В срок до 1 июня года, следующего за отчетным, ответственный исполнитель муниципальной программы:</w:t>
      </w:r>
    </w:p>
    <w:p w:rsidR="00304EF0" w:rsidRPr="00273A5A" w:rsidRDefault="00304EF0" w:rsidP="00304EF0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 xml:space="preserve">-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304EF0" w:rsidRPr="00273A5A" w:rsidRDefault="00304EF0" w:rsidP="00304EF0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>-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в срок до 1 июля года, следующего за отчетным годом, ответственный исполнитель муниципальной программы размещает</w:t>
      </w:r>
      <w:r w:rsidRPr="00273A5A">
        <w:rPr>
          <w:rFonts w:eastAsia="Calibri"/>
          <w:lang w:eastAsia="en-US"/>
        </w:rPr>
        <w:t xml:space="preserve"> на официальном сайте информационно-телекоммуникационной сети "Интернет".</w:t>
      </w:r>
    </w:p>
    <w:p w:rsidR="00304EF0" w:rsidRPr="00273A5A" w:rsidRDefault="00304EF0" w:rsidP="00304EF0">
      <w:pPr>
        <w:ind w:firstLine="567"/>
        <w:jc w:val="both"/>
      </w:pPr>
      <w:r w:rsidRPr="00273A5A">
        <w:t>Система управления подпрограммой предполагает возможность ее корректировки.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.9. Условия предоставления и расходования субсидий местным бюджетам из районного бюджета</w:t>
      </w:r>
    </w:p>
    <w:p w:rsidR="00304EF0" w:rsidRPr="00273A5A" w:rsidRDefault="00304EF0" w:rsidP="00304EF0">
      <w:pPr>
        <w:ind w:firstLine="709"/>
        <w:jc w:val="center"/>
        <w:rPr>
          <w:rFonts w:eastAsia="Calibri"/>
          <w:lang w:eastAsia="en-US"/>
        </w:rPr>
      </w:pPr>
    </w:p>
    <w:p w:rsidR="00304EF0" w:rsidRPr="00273A5A" w:rsidRDefault="00304EF0" w:rsidP="00304EF0">
      <w:pPr>
        <w:autoSpaceDE w:val="0"/>
        <w:autoSpaceDN w:val="0"/>
        <w:adjustRightInd w:val="0"/>
        <w:ind w:firstLine="709"/>
        <w:jc w:val="both"/>
      </w:pPr>
      <w:r w:rsidRPr="00273A5A">
        <w:t>Субсидии местным бюджетам в рамках реализации данной подпрограммы не предоставляются.</w:t>
      </w:r>
    </w:p>
    <w:p w:rsidR="00304EF0" w:rsidRPr="00273A5A" w:rsidRDefault="00304EF0" w:rsidP="00304E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304EF0" w:rsidRPr="00273A5A" w:rsidRDefault="00304EF0" w:rsidP="00304EF0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E2" w:rsidRDefault="00654AE2">
      <w:r>
        <w:separator/>
      </w:r>
    </w:p>
  </w:endnote>
  <w:endnote w:type="continuationSeparator" w:id="0">
    <w:p w:rsidR="00654AE2" w:rsidRDefault="00654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5A" w:rsidRDefault="00932193" w:rsidP="00273A5A">
    <w:pPr>
      <w:pStyle w:val="a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73A5A" w:rsidRDefault="00654AE2" w:rsidP="00273A5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E2" w:rsidRDefault="00654AE2">
      <w:r>
        <w:separator/>
      </w:r>
    </w:p>
  </w:footnote>
  <w:footnote w:type="continuationSeparator" w:id="0">
    <w:p w:rsidR="00654AE2" w:rsidRDefault="00654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3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016DE3"/>
    <w:multiLevelType w:val="hybridMultilevel"/>
    <w:tmpl w:val="DA9046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CEF2CED"/>
    <w:multiLevelType w:val="hybridMultilevel"/>
    <w:tmpl w:val="A296DE88"/>
    <w:lvl w:ilvl="0" w:tplc="53CC48D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E3D56"/>
    <w:multiLevelType w:val="hybridMultilevel"/>
    <w:tmpl w:val="83D4C4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C620C"/>
    <w:multiLevelType w:val="multilevel"/>
    <w:tmpl w:val="8084C72E"/>
    <w:lvl w:ilvl="0">
      <w:start w:val="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C5056"/>
    <w:multiLevelType w:val="hybridMultilevel"/>
    <w:tmpl w:val="F42CF2A4"/>
    <w:lvl w:ilvl="0" w:tplc="3FECC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1EA677A"/>
    <w:multiLevelType w:val="hybridMultilevel"/>
    <w:tmpl w:val="66204574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8E84C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9FC17C7"/>
    <w:multiLevelType w:val="hybridMultilevel"/>
    <w:tmpl w:val="9F1226D4"/>
    <w:lvl w:ilvl="0" w:tplc="D8F4C75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4CE2359F"/>
    <w:multiLevelType w:val="hybridMultilevel"/>
    <w:tmpl w:val="A2F062D2"/>
    <w:lvl w:ilvl="0" w:tplc="316A343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EE41A2"/>
    <w:multiLevelType w:val="multilevel"/>
    <w:tmpl w:val="64582244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675A2C44"/>
    <w:multiLevelType w:val="hybridMultilevel"/>
    <w:tmpl w:val="50F2B1D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795970"/>
    <w:multiLevelType w:val="hybridMultilevel"/>
    <w:tmpl w:val="BD8073BE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9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21"/>
  </w:num>
  <w:num w:numId="14">
    <w:abstractNumId w:val="26"/>
  </w:num>
  <w:num w:numId="15">
    <w:abstractNumId w:val="20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0"/>
  </w:num>
  <w:num w:numId="21">
    <w:abstractNumId w:val="6"/>
  </w:num>
  <w:num w:numId="22">
    <w:abstractNumId w:val="1"/>
  </w:num>
  <w:num w:numId="23">
    <w:abstractNumId w:val="2"/>
  </w:num>
  <w:num w:numId="24">
    <w:abstractNumId w:val="17"/>
  </w:num>
  <w:num w:numId="25">
    <w:abstractNumId w:val="11"/>
  </w:num>
  <w:num w:numId="26">
    <w:abstractNumId w:val="22"/>
  </w:num>
  <w:num w:numId="27">
    <w:abstractNumId w:val="14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7F"/>
    <w:rsid w:val="000E6E7F"/>
    <w:rsid w:val="0012775C"/>
    <w:rsid w:val="002A421F"/>
    <w:rsid w:val="00304EF0"/>
    <w:rsid w:val="00615816"/>
    <w:rsid w:val="00654AE2"/>
    <w:rsid w:val="009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304EF0"/>
    <w:p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304EF0"/>
    <w:p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304EF0"/>
    <w:p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04EF0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304EF0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304EF0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304E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304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304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304EF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304EF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4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4E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304EF0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304E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304EF0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304EF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304EF0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304EF0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304EF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304EF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304EF0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304EF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304EF0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304EF0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04EF0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304EF0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304EF0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304EF0"/>
    <w:rPr>
      <w:i/>
      <w:iCs/>
    </w:rPr>
  </w:style>
  <w:style w:type="paragraph" w:styleId="af4">
    <w:name w:val="Document Map"/>
    <w:basedOn w:val="a"/>
    <w:link w:val="af5"/>
    <w:uiPriority w:val="99"/>
    <w:rsid w:val="00304EF0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304EF0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304EF0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304E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304EF0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304EF0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304E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304EF0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304EF0"/>
  </w:style>
  <w:style w:type="numbering" w:customStyle="1" w:styleId="110">
    <w:name w:val="Нет списка11"/>
    <w:next w:val="a4"/>
    <w:semiHidden/>
    <w:unhideWhenUsed/>
    <w:rsid w:val="00304EF0"/>
  </w:style>
  <w:style w:type="table" w:customStyle="1" w:styleId="13">
    <w:name w:val="Сетка таблицы1"/>
    <w:basedOn w:val="a3"/>
    <w:next w:val="a8"/>
    <w:uiPriority w:val="99"/>
    <w:rsid w:val="00304E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304EF0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304EF0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304EF0"/>
  </w:style>
  <w:style w:type="character" w:customStyle="1" w:styleId="WW8Num1z1">
    <w:name w:val="WW8Num1z1"/>
    <w:rsid w:val="00304EF0"/>
  </w:style>
  <w:style w:type="character" w:customStyle="1" w:styleId="WW8Num1z2">
    <w:name w:val="WW8Num1z2"/>
    <w:rsid w:val="00304EF0"/>
  </w:style>
  <w:style w:type="character" w:customStyle="1" w:styleId="WW8Num1z3">
    <w:name w:val="WW8Num1z3"/>
    <w:rsid w:val="00304EF0"/>
  </w:style>
  <w:style w:type="character" w:customStyle="1" w:styleId="WW8Num1z4">
    <w:name w:val="WW8Num1z4"/>
    <w:rsid w:val="00304EF0"/>
  </w:style>
  <w:style w:type="character" w:customStyle="1" w:styleId="WW8Num1z5">
    <w:name w:val="WW8Num1z5"/>
    <w:rsid w:val="00304EF0"/>
  </w:style>
  <w:style w:type="character" w:customStyle="1" w:styleId="WW8Num1z6">
    <w:name w:val="WW8Num1z6"/>
    <w:rsid w:val="00304EF0"/>
  </w:style>
  <w:style w:type="character" w:customStyle="1" w:styleId="WW8Num1z7">
    <w:name w:val="WW8Num1z7"/>
    <w:rsid w:val="00304EF0"/>
  </w:style>
  <w:style w:type="character" w:customStyle="1" w:styleId="WW8Num1z8">
    <w:name w:val="WW8Num1z8"/>
    <w:rsid w:val="00304EF0"/>
  </w:style>
  <w:style w:type="character" w:customStyle="1" w:styleId="WW8Num2z0">
    <w:name w:val="WW8Num2z0"/>
    <w:rsid w:val="00304EF0"/>
  </w:style>
  <w:style w:type="character" w:customStyle="1" w:styleId="33">
    <w:name w:val="Основной шрифт абзаца3"/>
    <w:rsid w:val="00304EF0"/>
  </w:style>
  <w:style w:type="character" w:customStyle="1" w:styleId="WW8Num2z1">
    <w:name w:val="WW8Num2z1"/>
    <w:rsid w:val="00304EF0"/>
  </w:style>
  <w:style w:type="character" w:customStyle="1" w:styleId="WW8Num2z2">
    <w:name w:val="WW8Num2z2"/>
    <w:rsid w:val="00304EF0"/>
  </w:style>
  <w:style w:type="character" w:customStyle="1" w:styleId="WW8Num2z3">
    <w:name w:val="WW8Num2z3"/>
    <w:rsid w:val="00304EF0"/>
  </w:style>
  <w:style w:type="character" w:customStyle="1" w:styleId="WW8Num2z4">
    <w:name w:val="WW8Num2z4"/>
    <w:rsid w:val="00304EF0"/>
  </w:style>
  <w:style w:type="character" w:customStyle="1" w:styleId="WW8Num2z5">
    <w:name w:val="WW8Num2z5"/>
    <w:rsid w:val="00304EF0"/>
  </w:style>
  <w:style w:type="character" w:customStyle="1" w:styleId="WW8Num2z6">
    <w:name w:val="WW8Num2z6"/>
    <w:rsid w:val="00304EF0"/>
  </w:style>
  <w:style w:type="character" w:customStyle="1" w:styleId="WW8Num2z7">
    <w:name w:val="WW8Num2z7"/>
    <w:rsid w:val="00304EF0"/>
  </w:style>
  <w:style w:type="character" w:customStyle="1" w:styleId="WW8Num2z8">
    <w:name w:val="WW8Num2z8"/>
    <w:rsid w:val="00304EF0"/>
  </w:style>
  <w:style w:type="character" w:customStyle="1" w:styleId="WW8Num3z0">
    <w:name w:val="WW8Num3z0"/>
    <w:rsid w:val="00304EF0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304EF0"/>
  </w:style>
  <w:style w:type="character" w:customStyle="1" w:styleId="WW8Num3z2">
    <w:name w:val="WW8Num3z2"/>
    <w:rsid w:val="00304EF0"/>
  </w:style>
  <w:style w:type="character" w:customStyle="1" w:styleId="WW8Num3z3">
    <w:name w:val="WW8Num3z3"/>
    <w:rsid w:val="00304EF0"/>
  </w:style>
  <w:style w:type="character" w:customStyle="1" w:styleId="WW8Num3z4">
    <w:name w:val="WW8Num3z4"/>
    <w:rsid w:val="00304EF0"/>
  </w:style>
  <w:style w:type="character" w:customStyle="1" w:styleId="WW8Num3z5">
    <w:name w:val="WW8Num3z5"/>
    <w:rsid w:val="00304EF0"/>
  </w:style>
  <w:style w:type="character" w:customStyle="1" w:styleId="WW8Num3z6">
    <w:name w:val="WW8Num3z6"/>
    <w:rsid w:val="00304EF0"/>
  </w:style>
  <w:style w:type="character" w:customStyle="1" w:styleId="WW8Num3z7">
    <w:name w:val="WW8Num3z7"/>
    <w:rsid w:val="00304EF0"/>
  </w:style>
  <w:style w:type="character" w:customStyle="1" w:styleId="WW8Num3z8">
    <w:name w:val="WW8Num3z8"/>
    <w:rsid w:val="00304EF0"/>
  </w:style>
  <w:style w:type="character" w:customStyle="1" w:styleId="24">
    <w:name w:val="Основной шрифт абзаца2"/>
    <w:rsid w:val="00304EF0"/>
  </w:style>
  <w:style w:type="character" w:customStyle="1" w:styleId="14">
    <w:name w:val="Основной шрифт абзаца1"/>
    <w:rsid w:val="00304EF0"/>
  </w:style>
  <w:style w:type="character" w:customStyle="1" w:styleId="afb">
    <w:name w:val="Маркеры списка"/>
    <w:rsid w:val="00304EF0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304EF0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304EF0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304EF0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304EF0"/>
    <w:rPr>
      <w:rFonts w:cs="Mangal"/>
    </w:rPr>
  </w:style>
  <w:style w:type="paragraph" w:styleId="afe">
    <w:name w:val="caption"/>
    <w:basedOn w:val="a0"/>
    <w:next w:val="a1"/>
    <w:qFormat/>
    <w:rsid w:val="00304EF0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304EF0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304EF0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304EF0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304EF0"/>
    <w:pPr>
      <w:jc w:val="center"/>
    </w:pPr>
    <w:rPr>
      <w:b/>
      <w:bCs/>
    </w:rPr>
  </w:style>
  <w:style w:type="paragraph" w:customStyle="1" w:styleId="17">
    <w:name w:val="Стиль1"/>
    <w:basedOn w:val="a"/>
    <w:rsid w:val="00304EF0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304EF0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304E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304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304EF0"/>
    <w:p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304EF0"/>
    <w:p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304EF0"/>
    <w:p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04EF0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304EF0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304EF0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304E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304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304E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304EF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304EF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4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04E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304EF0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304E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304EF0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304EF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304EF0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304EF0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304EF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304EF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304EF0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304EF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304EF0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304EF0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04EF0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304EF0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304EF0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304EF0"/>
    <w:rPr>
      <w:i/>
      <w:iCs/>
    </w:rPr>
  </w:style>
  <w:style w:type="paragraph" w:styleId="af4">
    <w:name w:val="Document Map"/>
    <w:basedOn w:val="a"/>
    <w:link w:val="af5"/>
    <w:uiPriority w:val="99"/>
    <w:rsid w:val="00304EF0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304EF0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304EF0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304E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304EF0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304EF0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304E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304EF0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304EF0"/>
  </w:style>
  <w:style w:type="numbering" w:customStyle="1" w:styleId="110">
    <w:name w:val="Нет списка11"/>
    <w:next w:val="a4"/>
    <w:semiHidden/>
    <w:unhideWhenUsed/>
    <w:rsid w:val="00304EF0"/>
  </w:style>
  <w:style w:type="table" w:customStyle="1" w:styleId="13">
    <w:name w:val="Сетка таблицы1"/>
    <w:basedOn w:val="a3"/>
    <w:next w:val="a8"/>
    <w:uiPriority w:val="99"/>
    <w:rsid w:val="00304E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304EF0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304EF0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304EF0"/>
  </w:style>
  <w:style w:type="character" w:customStyle="1" w:styleId="WW8Num1z1">
    <w:name w:val="WW8Num1z1"/>
    <w:rsid w:val="00304EF0"/>
  </w:style>
  <w:style w:type="character" w:customStyle="1" w:styleId="WW8Num1z2">
    <w:name w:val="WW8Num1z2"/>
    <w:rsid w:val="00304EF0"/>
  </w:style>
  <w:style w:type="character" w:customStyle="1" w:styleId="WW8Num1z3">
    <w:name w:val="WW8Num1z3"/>
    <w:rsid w:val="00304EF0"/>
  </w:style>
  <w:style w:type="character" w:customStyle="1" w:styleId="WW8Num1z4">
    <w:name w:val="WW8Num1z4"/>
    <w:rsid w:val="00304EF0"/>
  </w:style>
  <w:style w:type="character" w:customStyle="1" w:styleId="WW8Num1z5">
    <w:name w:val="WW8Num1z5"/>
    <w:rsid w:val="00304EF0"/>
  </w:style>
  <w:style w:type="character" w:customStyle="1" w:styleId="WW8Num1z6">
    <w:name w:val="WW8Num1z6"/>
    <w:rsid w:val="00304EF0"/>
  </w:style>
  <w:style w:type="character" w:customStyle="1" w:styleId="WW8Num1z7">
    <w:name w:val="WW8Num1z7"/>
    <w:rsid w:val="00304EF0"/>
  </w:style>
  <w:style w:type="character" w:customStyle="1" w:styleId="WW8Num1z8">
    <w:name w:val="WW8Num1z8"/>
    <w:rsid w:val="00304EF0"/>
  </w:style>
  <w:style w:type="character" w:customStyle="1" w:styleId="WW8Num2z0">
    <w:name w:val="WW8Num2z0"/>
    <w:rsid w:val="00304EF0"/>
  </w:style>
  <w:style w:type="character" w:customStyle="1" w:styleId="33">
    <w:name w:val="Основной шрифт абзаца3"/>
    <w:rsid w:val="00304EF0"/>
  </w:style>
  <w:style w:type="character" w:customStyle="1" w:styleId="WW8Num2z1">
    <w:name w:val="WW8Num2z1"/>
    <w:rsid w:val="00304EF0"/>
  </w:style>
  <w:style w:type="character" w:customStyle="1" w:styleId="WW8Num2z2">
    <w:name w:val="WW8Num2z2"/>
    <w:rsid w:val="00304EF0"/>
  </w:style>
  <w:style w:type="character" w:customStyle="1" w:styleId="WW8Num2z3">
    <w:name w:val="WW8Num2z3"/>
    <w:rsid w:val="00304EF0"/>
  </w:style>
  <w:style w:type="character" w:customStyle="1" w:styleId="WW8Num2z4">
    <w:name w:val="WW8Num2z4"/>
    <w:rsid w:val="00304EF0"/>
  </w:style>
  <w:style w:type="character" w:customStyle="1" w:styleId="WW8Num2z5">
    <w:name w:val="WW8Num2z5"/>
    <w:rsid w:val="00304EF0"/>
  </w:style>
  <w:style w:type="character" w:customStyle="1" w:styleId="WW8Num2z6">
    <w:name w:val="WW8Num2z6"/>
    <w:rsid w:val="00304EF0"/>
  </w:style>
  <w:style w:type="character" w:customStyle="1" w:styleId="WW8Num2z7">
    <w:name w:val="WW8Num2z7"/>
    <w:rsid w:val="00304EF0"/>
  </w:style>
  <w:style w:type="character" w:customStyle="1" w:styleId="WW8Num2z8">
    <w:name w:val="WW8Num2z8"/>
    <w:rsid w:val="00304EF0"/>
  </w:style>
  <w:style w:type="character" w:customStyle="1" w:styleId="WW8Num3z0">
    <w:name w:val="WW8Num3z0"/>
    <w:rsid w:val="00304EF0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304EF0"/>
  </w:style>
  <w:style w:type="character" w:customStyle="1" w:styleId="WW8Num3z2">
    <w:name w:val="WW8Num3z2"/>
    <w:rsid w:val="00304EF0"/>
  </w:style>
  <w:style w:type="character" w:customStyle="1" w:styleId="WW8Num3z3">
    <w:name w:val="WW8Num3z3"/>
    <w:rsid w:val="00304EF0"/>
  </w:style>
  <w:style w:type="character" w:customStyle="1" w:styleId="WW8Num3z4">
    <w:name w:val="WW8Num3z4"/>
    <w:rsid w:val="00304EF0"/>
  </w:style>
  <w:style w:type="character" w:customStyle="1" w:styleId="WW8Num3z5">
    <w:name w:val="WW8Num3z5"/>
    <w:rsid w:val="00304EF0"/>
  </w:style>
  <w:style w:type="character" w:customStyle="1" w:styleId="WW8Num3z6">
    <w:name w:val="WW8Num3z6"/>
    <w:rsid w:val="00304EF0"/>
  </w:style>
  <w:style w:type="character" w:customStyle="1" w:styleId="WW8Num3z7">
    <w:name w:val="WW8Num3z7"/>
    <w:rsid w:val="00304EF0"/>
  </w:style>
  <w:style w:type="character" w:customStyle="1" w:styleId="WW8Num3z8">
    <w:name w:val="WW8Num3z8"/>
    <w:rsid w:val="00304EF0"/>
  </w:style>
  <w:style w:type="character" w:customStyle="1" w:styleId="24">
    <w:name w:val="Основной шрифт абзаца2"/>
    <w:rsid w:val="00304EF0"/>
  </w:style>
  <w:style w:type="character" w:customStyle="1" w:styleId="14">
    <w:name w:val="Основной шрифт абзаца1"/>
    <w:rsid w:val="00304EF0"/>
  </w:style>
  <w:style w:type="character" w:customStyle="1" w:styleId="afb">
    <w:name w:val="Маркеры списка"/>
    <w:rsid w:val="00304EF0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304EF0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304EF0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304EF0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304EF0"/>
    <w:rPr>
      <w:rFonts w:cs="Mangal"/>
    </w:rPr>
  </w:style>
  <w:style w:type="paragraph" w:styleId="afe">
    <w:name w:val="caption"/>
    <w:basedOn w:val="a0"/>
    <w:next w:val="a1"/>
    <w:qFormat/>
    <w:rsid w:val="00304EF0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304EF0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304EF0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304EF0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304EF0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304EF0"/>
    <w:pPr>
      <w:jc w:val="center"/>
    </w:pPr>
    <w:rPr>
      <w:b/>
      <w:bCs/>
    </w:rPr>
  </w:style>
  <w:style w:type="paragraph" w:customStyle="1" w:styleId="17">
    <w:name w:val="Стиль1"/>
    <w:basedOn w:val="a"/>
    <w:rsid w:val="00304EF0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304EF0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304E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304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14524</Words>
  <Characters>82787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2020-10-05T02:46:00Z</cp:lastPrinted>
  <dcterms:created xsi:type="dcterms:W3CDTF">2020-10-02T10:36:00Z</dcterms:created>
  <dcterms:modified xsi:type="dcterms:W3CDTF">2020-10-05T02:46:00Z</dcterms:modified>
</cp:coreProperties>
</file>