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0C" w:rsidRDefault="00571E0C" w:rsidP="00571E0C">
      <w:pPr>
        <w:ind w:left="5760" w:firstLine="720"/>
        <w:jc w:val="center"/>
        <w:rPr>
          <w:sz w:val="28"/>
          <w:szCs w:val="28"/>
          <w:lang w:val="ru-RU"/>
        </w:rPr>
      </w:pPr>
    </w:p>
    <w:p w:rsidR="00571E0C" w:rsidRDefault="00571E0C" w:rsidP="00571E0C">
      <w:pPr>
        <w:jc w:val="center"/>
        <w:rPr>
          <w:b/>
          <w:sz w:val="28"/>
          <w:szCs w:val="28"/>
          <w:lang w:val="ru-RU"/>
        </w:rPr>
      </w:pPr>
    </w:p>
    <w:p w:rsidR="00571E0C" w:rsidRPr="00C77EBC" w:rsidRDefault="00571E0C" w:rsidP="00571E0C">
      <w:pPr>
        <w:jc w:val="center"/>
        <w:rPr>
          <w:b/>
          <w:sz w:val="28"/>
          <w:szCs w:val="28"/>
          <w:lang w:val="ru-RU"/>
        </w:rPr>
      </w:pPr>
      <w:r w:rsidRPr="00C77EBC">
        <w:rPr>
          <w:b/>
          <w:sz w:val="28"/>
          <w:szCs w:val="28"/>
          <w:lang w:val="ru-RU"/>
        </w:rPr>
        <w:t>АДМИНИСТРАЦИЯ</w:t>
      </w:r>
    </w:p>
    <w:p w:rsidR="00571E0C" w:rsidRPr="00C77EBC" w:rsidRDefault="00571E0C" w:rsidP="00571E0C">
      <w:pPr>
        <w:jc w:val="center"/>
        <w:rPr>
          <w:b/>
          <w:sz w:val="28"/>
          <w:szCs w:val="28"/>
          <w:lang w:val="ru-RU"/>
        </w:rPr>
      </w:pPr>
      <w:r w:rsidRPr="00C77EBC">
        <w:rPr>
          <w:b/>
          <w:sz w:val="28"/>
          <w:szCs w:val="28"/>
          <w:lang w:val="ru-RU"/>
        </w:rPr>
        <w:t>СОРОЧИНСКОГО СЕЛЬСКОГО ПОСЕЛЕНИЯ</w:t>
      </w:r>
    </w:p>
    <w:p w:rsidR="00571E0C" w:rsidRPr="00C77EBC" w:rsidRDefault="00571E0C" w:rsidP="00571E0C">
      <w:pPr>
        <w:jc w:val="center"/>
        <w:rPr>
          <w:b/>
          <w:sz w:val="28"/>
          <w:szCs w:val="28"/>
          <w:lang w:val="ru-RU"/>
        </w:rPr>
      </w:pPr>
      <w:r w:rsidRPr="00C77EBC">
        <w:rPr>
          <w:b/>
          <w:sz w:val="28"/>
          <w:szCs w:val="28"/>
          <w:lang w:val="ru-RU"/>
        </w:rPr>
        <w:t>КАЛАЧИНСКОГО МУНИЦИПАЛЬНОГО РАЙОНА</w:t>
      </w:r>
    </w:p>
    <w:p w:rsidR="00571E0C" w:rsidRPr="00C77EBC" w:rsidRDefault="00571E0C" w:rsidP="00571E0C">
      <w:pPr>
        <w:jc w:val="center"/>
        <w:rPr>
          <w:sz w:val="28"/>
          <w:szCs w:val="28"/>
          <w:lang w:val="ru-RU"/>
        </w:rPr>
      </w:pPr>
      <w:r w:rsidRPr="00C77EBC">
        <w:rPr>
          <w:b/>
          <w:sz w:val="28"/>
          <w:szCs w:val="28"/>
          <w:lang w:val="ru-RU"/>
        </w:rPr>
        <w:t>ОМСКОЙ ОБЛАСТИ</w:t>
      </w:r>
      <w:r w:rsidRPr="00C77EBC">
        <w:rPr>
          <w:sz w:val="28"/>
          <w:szCs w:val="28"/>
          <w:lang w:val="ru-RU"/>
        </w:rPr>
        <w:t xml:space="preserve"> </w:t>
      </w:r>
    </w:p>
    <w:p w:rsidR="00571E0C" w:rsidRDefault="00571E0C" w:rsidP="00571E0C">
      <w:pPr>
        <w:jc w:val="center"/>
        <w:rPr>
          <w:b/>
          <w:sz w:val="40"/>
          <w:szCs w:val="40"/>
          <w:lang w:val="ru-RU"/>
        </w:rPr>
      </w:pPr>
    </w:p>
    <w:p w:rsidR="00571E0C" w:rsidRPr="00947D1E" w:rsidRDefault="00571E0C" w:rsidP="00571E0C">
      <w:pPr>
        <w:jc w:val="center"/>
        <w:rPr>
          <w:b/>
          <w:sz w:val="28"/>
          <w:szCs w:val="28"/>
          <w:lang w:val="ru-RU"/>
        </w:rPr>
      </w:pPr>
      <w:r w:rsidRPr="00947D1E">
        <w:rPr>
          <w:b/>
          <w:sz w:val="28"/>
          <w:szCs w:val="28"/>
          <w:lang w:val="ru-RU"/>
        </w:rPr>
        <w:t>ПОСТАНОВЛЕНИЕ</w:t>
      </w:r>
    </w:p>
    <w:p w:rsidR="00571E0C" w:rsidRPr="00947D1E" w:rsidRDefault="00571E0C" w:rsidP="00571E0C">
      <w:pPr>
        <w:rPr>
          <w:sz w:val="28"/>
          <w:szCs w:val="28"/>
          <w:lang w:val="ru-RU"/>
        </w:rPr>
      </w:pPr>
    </w:p>
    <w:p w:rsidR="00571E0C" w:rsidRDefault="00CF0A2D" w:rsidP="00C77EB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23</w:t>
      </w:r>
      <w:r w:rsidR="00C77EBC">
        <w:rPr>
          <w:sz w:val="28"/>
          <w:szCs w:val="28"/>
          <w:lang w:val="ru-RU"/>
        </w:rPr>
        <w:t>.01.2020</w:t>
      </w:r>
      <w:r w:rsidR="00571E0C">
        <w:rPr>
          <w:sz w:val="28"/>
          <w:szCs w:val="28"/>
          <w:lang w:val="ru-RU"/>
        </w:rPr>
        <w:t xml:space="preserve">                                                     </w:t>
      </w:r>
      <w:r w:rsidR="00947D1E">
        <w:rPr>
          <w:sz w:val="28"/>
          <w:szCs w:val="28"/>
          <w:lang w:val="ru-RU"/>
        </w:rPr>
        <w:t xml:space="preserve">                     № 2 </w:t>
      </w:r>
      <w:r w:rsidR="0055565C">
        <w:rPr>
          <w:sz w:val="28"/>
          <w:szCs w:val="28"/>
          <w:lang w:val="ru-RU"/>
        </w:rPr>
        <w:t>-</w:t>
      </w:r>
      <w:proofErr w:type="gramStart"/>
      <w:r w:rsidR="0055565C">
        <w:rPr>
          <w:sz w:val="28"/>
          <w:szCs w:val="28"/>
          <w:lang w:val="ru-RU"/>
        </w:rPr>
        <w:t>п</w:t>
      </w:r>
      <w:proofErr w:type="gramEnd"/>
    </w:p>
    <w:p w:rsidR="00571E0C" w:rsidRDefault="00571E0C" w:rsidP="00571E0C">
      <w:pPr>
        <w:jc w:val="center"/>
        <w:rPr>
          <w:sz w:val="28"/>
          <w:szCs w:val="28"/>
          <w:lang w:val="ru-RU"/>
        </w:rPr>
      </w:pPr>
    </w:p>
    <w:p w:rsidR="00571E0C" w:rsidRDefault="00571E0C" w:rsidP="00571E0C">
      <w:pPr>
        <w:jc w:val="center"/>
        <w:rPr>
          <w:sz w:val="28"/>
          <w:szCs w:val="28"/>
          <w:lang w:val="ru-RU"/>
        </w:rPr>
      </w:pPr>
    </w:p>
    <w:p w:rsidR="00571E0C" w:rsidRPr="00E86728" w:rsidRDefault="00571E0C" w:rsidP="00571E0C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E86728">
        <w:rPr>
          <w:rFonts w:ascii="Times New Roman" w:hAnsi="Times New Roman" w:cs="Times New Roman"/>
          <w:b w:val="0"/>
        </w:rPr>
        <w:t>ОБ УТВЕРЖДЕНИИ ПОРЯДКА ОСУЩЕСТВЛЕНИЯ БЮДЖЕТНЫХ ПОЛНОМОЧИЙ</w:t>
      </w:r>
    </w:p>
    <w:p w:rsidR="00571E0C" w:rsidRPr="00E86728" w:rsidRDefault="00571E0C" w:rsidP="00571E0C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E86728">
        <w:rPr>
          <w:rFonts w:ascii="Times New Roman" w:hAnsi="Times New Roman" w:cs="Times New Roman"/>
          <w:b w:val="0"/>
        </w:rPr>
        <w:t>ГЛАВНЫХ АДМИНИСТРАТОРОВ ДОХОДОВ БЮДЖЕТОВ БЮДЖЕТНОЙ СИСТЕМЫ</w:t>
      </w:r>
    </w:p>
    <w:p w:rsidR="00571E0C" w:rsidRPr="00E86728" w:rsidRDefault="00571E0C" w:rsidP="00571E0C">
      <w:pPr>
        <w:pStyle w:val="ConsPlusTitle"/>
        <w:jc w:val="center"/>
        <w:rPr>
          <w:rFonts w:ascii="Times New Roman" w:hAnsi="Times New Roman" w:cs="Times New Roman"/>
          <w:b w:val="0"/>
        </w:rPr>
      </w:pPr>
      <w:proofErr w:type="gramStart"/>
      <w:r w:rsidRPr="00E86728">
        <w:rPr>
          <w:rFonts w:ascii="Times New Roman" w:hAnsi="Times New Roman" w:cs="Times New Roman"/>
          <w:b w:val="0"/>
        </w:rPr>
        <w:t>РОССИЙСКОЙ ФЕДЕРАЦИИ, ЯВЛЯЮЩИХСЯ ОРГАНАМИ (СТРУКТУРНЫМИ</w:t>
      </w:r>
      <w:proofErr w:type="gramEnd"/>
    </w:p>
    <w:p w:rsidR="00571E0C" w:rsidRPr="00E86728" w:rsidRDefault="00571E0C" w:rsidP="00571E0C">
      <w:pPr>
        <w:pStyle w:val="ConsPlusTitle"/>
        <w:jc w:val="center"/>
        <w:rPr>
          <w:rFonts w:ascii="Times New Roman" w:hAnsi="Times New Roman" w:cs="Times New Roman"/>
          <w:b w:val="0"/>
        </w:rPr>
      </w:pPr>
      <w:proofErr w:type="gramStart"/>
      <w:r w:rsidRPr="00E86728">
        <w:rPr>
          <w:rFonts w:ascii="Times New Roman" w:hAnsi="Times New Roman" w:cs="Times New Roman"/>
          <w:b w:val="0"/>
        </w:rPr>
        <w:t xml:space="preserve">ПОДРАЗДЕЛЕНИЯМИ ОРГАНОВ) МЕСТНОГО САМОУПРАВЛЕНИЯ </w:t>
      </w:r>
      <w:proofErr w:type="gramEnd"/>
    </w:p>
    <w:p w:rsidR="00571E0C" w:rsidRPr="00E86728" w:rsidRDefault="00571E0C" w:rsidP="00571E0C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E86728">
        <w:rPr>
          <w:rFonts w:ascii="Times New Roman" w:hAnsi="Times New Roman" w:cs="Times New Roman"/>
          <w:b w:val="0"/>
        </w:rPr>
        <w:t>СОРОЧИНСКОГО СЕЛЬСКОГО ПОСЕЛЕНИЯ</w:t>
      </w:r>
    </w:p>
    <w:p w:rsidR="00571E0C" w:rsidRPr="00E86728" w:rsidRDefault="00571E0C" w:rsidP="00571E0C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E86728">
        <w:rPr>
          <w:rFonts w:ascii="Times New Roman" w:hAnsi="Times New Roman" w:cs="Times New Roman"/>
          <w:b w:val="0"/>
        </w:rPr>
        <w:t xml:space="preserve">КАЛАЧИНСКОГО МУНИЦИПАЛЬНОГО РАЙОНА ОМСКОЙ ОБЛАСТИ И (ИЛИ) НАХОДЯЩИМИСЯ В ИХ ВЕДЕНИИ КАЗЕННЫМИ УЧРЕЖДЕНИЯМИ </w:t>
      </w:r>
    </w:p>
    <w:p w:rsidR="00571E0C" w:rsidRPr="00E86728" w:rsidRDefault="00571E0C" w:rsidP="00571E0C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E86728">
        <w:rPr>
          <w:rFonts w:ascii="Times New Roman" w:hAnsi="Times New Roman" w:cs="Times New Roman"/>
          <w:b w:val="0"/>
        </w:rPr>
        <w:t>СОРОЧИНСКОГО СЕЛЬСКОГО ПОСЕЛЕНИЯ</w:t>
      </w:r>
    </w:p>
    <w:p w:rsidR="00571E0C" w:rsidRDefault="00571E0C" w:rsidP="00571E0C">
      <w:pPr>
        <w:jc w:val="both"/>
        <w:rPr>
          <w:sz w:val="28"/>
          <w:szCs w:val="28"/>
          <w:lang w:val="ru-RU"/>
        </w:rPr>
      </w:pPr>
    </w:p>
    <w:p w:rsidR="00571E0C" w:rsidRDefault="00571E0C" w:rsidP="00571E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160.1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руководствуясь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Сорочинского сельского поселения Калачинского  муниципального района Омской области, постановляю: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7" w:anchor="P3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осуществления бюджетных полномочий главных администраторов доходов бюджетов бюджетной системы 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Федерации, являющихся органами (структурными подразделениями органов) местного самоуправления </w:t>
      </w:r>
      <w:r w:rsidR="00EB366D">
        <w:rPr>
          <w:rFonts w:ascii="Times New Roman" w:hAnsi="Times New Roman" w:cs="Times New Roman"/>
          <w:sz w:val="28"/>
          <w:szCs w:val="28"/>
        </w:rPr>
        <w:t>Сорочинского</w:t>
      </w:r>
      <w:r w:rsidRPr="00EB366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Омской области и (или) находящимися в их ведении казенными учреждениями </w:t>
      </w:r>
      <w:r w:rsidR="00EB366D">
        <w:rPr>
          <w:rFonts w:ascii="Times New Roman" w:hAnsi="Times New Roman" w:cs="Times New Roman"/>
          <w:sz w:val="28"/>
          <w:szCs w:val="28"/>
        </w:rPr>
        <w:t xml:space="preserve"> </w:t>
      </w:r>
      <w:r w:rsidR="00EB366D" w:rsidRPr="00EB366D">
        <w:rPr>
          <w:rFonts w:ascii="Times New Roman" w:hAnsi="Times New Roman" w:cs="Times New Roman"/>
          <w:sz w:val="28"/>
          <w:szCs w:val="28"/>
        </w:rPr>
        <w:t xml:space="preserve">Сорочинского </w:t>
      </w:r>
      <w:r w:rsidRPr="00EB366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 Омской области  согласно приложению к настоящему постановлению.</w:t>
      </w:r>
    </w:p>
    <w:p w:rsidR="00571E0C" w:rsidRDefault="00571E0C" w:rsidP="00571E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71E0C" w:rsidRDefault="00571E0C" w:rsidP="00571E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71E0C" w:rsidRDefault="00571E0C" w:rsidP="00571E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71E0C" w:rsidRDefault="001E5B16" w:rsidP="00571E0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t xml:space="preserve">Глава </w:t>
      </w:r>
      <w:r w:rsidR="00571E0C"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t xml:space="preserve">сельского поселения                                   </w:t>
      </w: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t xml:space="preserve">       А.П.Комиссаров</w:t>
      </w:r>
      <w:r w:rsidR="00571E0C"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t xml:space="preserve">                      </w:t>
      </w:r>
    </w:p>
    <w:p w:rsidR="00571E0C" w:rsidRDefault="00571E0C" w:rsidP="00571E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71E0C" w:rsidRDefault="00571E0C" w:rsidP="00571E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71E0C" w:rsidRDefault="00571E0C" w:rsidP="00571E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71E0C" w:rsidRDefault="00571E0C" w:rsidP="00571E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71E0C" w:rsidRDefault="00571E0C" w:rsidP="00571E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71E0C" w:rsidRDefault="00571E0C" w:rsidP="00571E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71E0C" w:rsidRDefault="00571E0C" w:rsidP="00571E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71E0C" w:rsidRDefault="00571E0C" w:rsidP="00571E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71E0C" w:rsidRDefault="00571E0C" w:rsidP="00571E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71E0C" w:rsidRDefault="00571E0C" w:rsidP="00571E0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571E0C" w:rsidRDefault="00571E0C" w:rsidP="00571E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71E0C" w:rsidRDefault="0055565C" w:rsidP="00571E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5565C">
        <w:rPr>
          <w:rFonts w:ascii="Times New Roman" w:hAnsi="Times New Roman" w:cs="Times New Roman"/>
          <w:sz w:val="28"/>
          <w:szCs w:val="28"/>
        </w:rPr>
        <w:t>Сорочинского</w:t>
      </w:r>
      <w:r w:rsidR="00571E0C" w:rsidRPr="0055565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71E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E0C" w:rsidRDefault="00571E0C" w:rsidP="00571E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571E0C" w:rsidRDefault="00571E0C" w:rsidP="00571E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571E0C" w:rsidRDefault="00571E0C" w:rsidP="00571E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</w:t>
      </w:r>
      <w:r w:rsidR="000B5914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  января 2020 года N</w:t>
      </w:r>
      <w:r w:rsidR="000B591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B5914">
        <w:rPr>
          <w:rFonts w:ascii="Times New Roman" w:hAnsi="Times New Roman" w:cs="Times New Roman"/>
          <w:sz w:val="28"/>
          <w:szCs w:val="28"/>
        </w:rPr>
        <w:t xml:space="preserve">2-п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E0C" w:rsidRDefault="00571E0C" w:rsidP="00571E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</w:p>
    <w:p w:rsidR="00571E0C" w:rsidRDefault="00571E0C" w:rsidP="00571E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71E0C" w:rsidRDefault="00571E0C" w:rsidP="00571E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71E0C" w:rsidRDefault="00571E0C" w:rsidP="00571E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571E0C" w:rsidRDefault="00571E0C" w:rsidP="00571E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осуществления бюджетных полномочий главных администраторов</w:t>
      </w:r>
    </w:p>
    <w:p w:rsidR="00571E0C" w:rsidRDefault="00571E0C" w:rsidP="00571E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доходов бюджетов бюджетной системы Российской Федерации,</w:t>
      </w:r>
    </w:p>
    <w:p w:rsidR="00571E0C" w:rsidRDefault="00571E0C" w:rsidP="00571E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являющихся органами (структурными подразделениями органов)</w:t>
      </w:r>
    </w:p>
    <w:p w:rsidR="00571E0C" w:rsidRDefault="00571E0C" w:rsidP="00571E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21769E" w:rsidRPr="0021769E">
        <w:rPr>
          <w:rFonts w:ascii="Times New Roman" w:hAnsi="Times New Roman" w:cs="Times New Roman"/>
          <w:sz w:val="28"/>
          <w:szCs w:val="28"/>
        </w:rPr>
        <w:t>Сорочинского</w:t>
      </w:r>
      <w:r w:rsidRPr="002176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Омской области и (или) находящимися в их ведении казенными учреждениями</w:t>
      </w:r>
    </w:p>
    <w:p w:rsidR="00571E0C" w:rsidRDefault="0021769E" w:rsidP="00571E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Сорочинского</w:t>
      </w:r>
      <w:r w:rsidR="00571E0C" w:rsidRPr="0021769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71E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E0C" w:rsidRDefault="00571E0C" w:rsidP="00571E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1E0C" w:rsidRDefault="00571E0C" w:rsidP="00571E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регулирует отношения по осуществлению бюджетных полномочий главными администраторами доходов бюджетов бюджетной системы Российской Федерации, являющимися органами (структурными подразделениями органов) местного самоуправления </w:t>
      </w:r>
      <w:r w:rsidR="0021769E" w:rsidRPr="0021769E">
        <w:rPr>
          <w:rFonts w:ascii="Times New Roman" w:hAnsi="Times New Roman" w:cs="Times New Roman"/>
          <w:sz w:val="28"/>
          <w:szCs w:val="28"/>
        </w:rPr>
        <w:t xml:space="preserve">Сорочинского </w:t>
      </w:r>
      <w:r w:rsidRPr="0021769E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Омской области  и (или) находящимися в их ведении казенными учреждениями Великорусского сельского поселения (далее - главные администраторы доходов).</w:t>
      </w:r>
      <w:proofErr w:type="gramEnd"/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Главные администраторы доходов осуществляют следующие бюджетные полномочия: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формируют и утверждают перечень администраторов доходов бюджетов, подведомственных главному администратору доходов (далее - администраторы доходов);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3"/>
      <w:bookmarkEnd w:id="2"/>
      <w:r>
        <w:rPr>
          <w:rFonts w:ascii="Times New Roman" w:hAnsi="Times New Roman" w:cs="Times New Roman"/>
          <w:sz w:val="28"/>
          <w:szCs w:val="28"/>
        </w:rPr>
        <w:t>2) определяют порядок осуществления бюджетных полномочий администраторов доходов;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утверждают методику прогнозирования поступлений доходов в бюджеты бюджетной системы Российской Федерации в соответствии с общими требованиями к такой методике, установленными Правительством Российской Федерации;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5"/>
      <w:bookmarkEnd w:id="3"/>
      <w:r>
        <w:rPr>
          <w:rFonts w:ascii="Times New Roman" w:hAnsi="Times New Roman" w:cs="Times New Roman"/>
          <w:sz w:val="28"/>
          <w:szCs w:val="28"/>
        </w:rPr>
        <w:t>4) формируют и представляют в Комитет финансов и контроля Администрации Калачинского  муниципального района (далее - Комитет финансов) следующие документы: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сведения, необходимые для составления среднесрочного финансового </w:t>
      </w:r>
      <w:r>
        <w:rPr>
          <w:rFonts w:ascii="Times New Roman" w:hAnsi="Times New Roman" w:cs="Times New Roman"/>
          <w:sz w:val="28"/>
          <w:szCs w:val="28"/>
        </w:rPr>
        <w:lastRenderedPageBreak/>
        <w:t>плана и (или) проекта бюджета с обоснованиями и расчетами;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предложения о внесении изменений в закон (решение) о бюджете с обоснованиями и расчетами;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сведения, необходимые для составления и ведения кассового плана;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прогноз поступления доходов бюджета;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аналитические материалы по исполнению бюджета по доходам;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формируют и представляют в Комитет финансов бюджетную отчетность главного администратора доходов в порядке, установленном Министерством финансов Российской Федерации;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ведут реестры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источников доходов бюджетов бюджетной системы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закрепленным за ними источникам доходов на основании перечня источников доходов бюджетов бюджетной системы Российской Федерации;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определяют порядок принятия решений о признании безнадежной к взысканию задолженности по платежам в бюджеты бюджетной системы Российской Федерации в соответствии с общими требованиями, установленными Правительством Российской Федерации;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исполняют в случаях, установленных законодательством Российской Федерации, полномочия администратора доходов в соответствии с принятыми ими порядками осуществления бюджетных полномочий администраторов доходов;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осуществляют иные бюджетные полномочия, установленные Бюджетным </w:t>
      </w:r>
      <w:hyperlink r:id="rId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Порядок осуществления бюджетных полномочий администраторов доходов, указанный в </w:t>
      </w:r>
      <w:hyperlink r:id="rId9" w:anchor="P43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подпункте 2 пункта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должен содержать следующие положения: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закрепление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источников доходов бюджетов бюджетной системы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администраторами доходов с указанием кодов видов (подвидов) доходов классификации доходов бюджетов Российской Федерации и нормативных правовых актов, являющихся основанием для администрирования соответствующего вида платежа;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наделение администраторов доходов в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закрепленных за ними источников доходов бюджетов бюджетной системы Российской Федерации следующими бюджетными полномочиями: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начисление, учет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осуществления платежей в бюджеты бюджетной системы Российской Федерации, пеней и штрафов по ним;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взыскание задолженности по платежам в бюджеты бюджетной системы Российской Федерации, пеней и штрафов;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принятие решений о возврате излишне уплаченных (взысканных) платежей в бюджеты бюджетной системы Российской Федерации, пеней и штрафов, а также процентов за несвоевременное осуществление такого возврата и процентов, начисленных на излишне взысканные суммы (далее - излишне уплаченные платежи), и представление заявки на возврат в Управление Федерального казначейства по Омской области для осуществления возврата в порядке, установленном Министерством финансов Российской Федерации;</w:t>
      </w:r>
      <w:proofErr w:type="gramEnd"/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решений о зачете (уточнении) платежей в бюджеты бюджетной системы Российской Федерации и представление уведомлений в Управление Федерального казначейства по Омской области;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порядка, форм и сроков представления главному администратору доходов сведений и бюджетной отчетности, необходимых для осуществления полномочий главного администратора доходов;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информации, необходимой для уплаты денежных средств физическими и юридическими лицами за государственные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законодательством;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решения о признании безнадежной к взысканию задолженности по платежам в бюджеты бюджетной системы Российской Федерации;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иные бюджетные полномочия, установленные Бюджетным </w:t>
      </w:r>
      <w:hyperlink r:id="rId1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 принятыми в соответствии с ним нормативными правовыми актами (муниципальными правовыми актами), регулирующими бюджетные правоотношения;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определение порядка заполнения (составления) и отражения в бюджетном учете первичных документов по администрируемым доходам бюджетов бюджетной системы Российской Федерации или указание нормативных правовых актов Российской Федерации, регулирующих данные вопросы;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определение порядка и сроков сверки данных бюджетного учета администрируемых доходов бюджетов бюджетной системы 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Федерации в соответствии с нормативными правовыми актами Российской Федерации;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определение порядка действий администраторов доходов при уточнении невыясненных поступлений в соответствии с нормативными правовыми актами Российской Федерации;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установление порядка, форм и сроков обмена информацией между структурными подразделениями администратора доходов при исполнении бюджетных полномочий администратора доходов;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иные положения, необходимые для реализации полномочий администратора доходов.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Принятие администратором доходов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возврате излишне уплаченных платежей производится на основании представленного плательщиком заявления о возврате денежных средств (далее - заявление о возврате). При поступлении от плательщика заявления о возврате администратор доходов обязан проверить факт поступления в бюджеты бюджетной системы Российской Федерации указанных сумм за три года, предшествующих дате поступления заявления о возврате.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Администратор доходов вправе зачесть сумму излишне уплаченных платежей в счет предстоящих платежей либо в уплату другого платежа в пределах закрепленных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источников доходов бюджетов бюджетной системы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письменного заявления плательщика.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В отношении бюджета сельского поселения  формы предоставляемых главными администраторами доходов документов, указанных в </w:t>
      </w:r>
      <w:hyperlink r:id="rId11" w:anchor="P4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подпункте 4 пункта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устанавливаются Комитетом финансов Администрации Калачинского  муниципального района.</w:t>
      </w:r>
    </w:p>
    <w:p w:rsidR="00571E0C" w:rsidRDefault="00571E0C" w:rsidP="00571E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Главные администраторы доходов доводят до Комитета финансов информацию об изменении состава и (или) функций главных администраторов доходов не позднее 5 рабочих дней после принятия соответствующих нормативных правовых актов.</w:t>
      </w:r>
    </w:p>
    <w:p w:rsidR="00571E0C" w:rsidRDefault="00571E0C" w:rsidP="00571E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571E0C" w:rsidRDefault="00571E0C" w:rsidP="00571E0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val="ru-RU"/>
        </w:rPr>
      </w:pPr>
    </w:p>
    <w:p w:rsidR="002A421F" w:rsidRPr="00571E0C" w:rsidRDefault="002A421F">
      <w:pPr>
        <w:rPr>
          <w:lang w:val="ru-RU"/>
        </w:rPr>
      </w:pPr>
    </w:p>
    <w:sectPr w:rsidR="002A421F" w:rsidRPr="00571E0C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77B"/>
    <w:rsid w:val="000B5914"/>
    <w:rsid w:val="0012775C"/>
    <w:rsid w:val="0016477B"/>
    <w:rsid w:val="001E5B16"/>
    <w:rsid w:val="0021769E"/>
    <w:rsid w:val="002A421F"/>
    <w:rsid w:val="0055565C"/>
    <w:rsid w:val="00571E0C"/>
    <w:rsid w:val="00947D1E"/>
    <w:rsid w:val="00C77EBC"/>
    <w:rsid w:val="00CF0A2D"/>
    <w:rsid w:val="00E86728"/>
    <w:rsid w:val="00EB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71E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71E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71E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71E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71E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71E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2B8379D4F803AD09AB6331412110106D1DF45C84FAABFFD0243ADA2D2E54B3013B42F51Q0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user\AppData\Local\Temp\&#1055;&#1088;&#1086;&#1077;&#1082;&#1090;%20&#1055;&#1086;&#1089;&#1090;&#1072;&#1085;&#1086;&#1074;&#1083;&#1077;&#1085;&#1080;&#1103;%20&#1086;&#1073;%20&#1091;&#1090;&#1074;&#1077;&#1088;&#1078;&#1076;%20&#1087;&#1086;&#1088;&#1103;&#1076;&#1082;&#1072;%20%20&#1086;&#1089;&#1091;&#1097;%20&#1073;&#1102;&#1076;&#1078;%20&#1087;&#1086;&#1083;&#1085;%20&#1043;&#1040;&#1044;&#1041;%20&#1089;&#1077;&#1083;&#1100;&#1089;&#1082;&#1080;&#1077;%20&#1087;&#1086;&#1089;.doc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5F57806D4652F9C0C742CB521F1108931D9C3B2371F1D465452D7881A9849FFEDBD5C1AEFEFC1E44A2E17BC291BB26D31A87026C108400E1565BF1E54Q1H" TargetMode="External"/><Relationship Id="rId11" Type="http://schemas.openxmlformats.org/officeDocument/2006/relationships/hyperlink" Target="file:///C:\Users\user\AppData\Local\Temp\&#1055;&#1088;&#1086;&#1077;&#1082;&#1090;%20&#1055;&#1086;&#1089;&#1090;&#1072;&#1085;&#1086;&#1074;&#1083;&#1077;&#1085;&#1080;&#1103;%20&#1086;&#1073;%20&#1091;&#1090;&#1074;&#1077;&#1088;&#1078;&#1076;%20&#1087;&#1086;&#1088;&#1103;&#1076;&#1082;&#1072;%20%20&#1086;&#1089;&#1091;&#1097;%20&#1073;&#1102;&#1076;&#1078;%20&#1087;&#1086;&#1083;&#1085;%20&#1043;&#1040;&#1044;&#1041;%20&#1089;&#1077;&#1083;&#1100;&#1089;&#1082;&#1080;&#1077;%20&#1087;&#1086;&#1089;.doc" TargetMode="External"/><Relationship Id="rId5" Type="http://schemas.openxmlformats.org/officeDocument/2006/relationships/hyperlink" Target="consultantplus://offline/ref=C5F57806D4652F9C0C7432B8379D4F803AD09AB6331412110106D1DF45C84FAAADFD5A4DADACCCEE1E7F55E12011EF2275FC6325C81454Q0H" TargetMode="External"/><Relationship Id="rId10" Type="http://schemas.openxmlformats.org/officeDocument/2006/relationships/hyperlink" Target="consultantplus://offline/ref=C5F57806D4652F9C0C7432B8379D4F803AD09AB6331412110106D1DF45C84FAABFFD0243ADA2D2E54B3013B42F51Q0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AppData\Local\Temp\&#1055;&#1088;&#1086;&#1077;&#1082;&#1090;%20&#1055;&#1086;&#1089;&#1090;&#1072;&#1085;&#1086;&#1074;&#1083;&#1077;&#1085;&#1080;&#1103;%20&#1086;&#1073;%20&#1091;&#1090;&#1074;&#1077;&#1088;&#1078;&#1076;%20&#1087;&#1086;&#1088;&#1103;&#1076;&#1082;&#1072;%20%20&#1086;&#1089;&#1091;&#1097;%20&#1073;&#1102;&#1076;&#1078;%20&#1087;&#1086;&#1083;&#1085;%20&#1043;&#1040;&#1044;&#1041;%20&#1089;&#1077;&#1083;&#1100;&#1089;&#1082;&#1080;&#1077;%20&#1087;&#1086;&#1089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1541</Words>
  <Characters>8784</Characters>
  <Application>Microsoft Office Word</Application>
  <DocSecurity>0</DocSecurity>
  <Lines>73</Lines>
  <Paragraphs>20</Paragraphs>
  <ScaleCrop>false</ScaleCrop>
  <Company/>
  <LinksUpToDate>false</LinksUpToDate>
  <CharactersWithSpaces>10305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2020-01-23T03:35:00Z</dcterms:created>
  <dcterms:modified xsi:type="dcterms:W3CDTF">2020-01-27T05:17:00Z</dcterms:modified>
</cp:coreProperties>
</file>