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82C" w:rsidRDefault="0030382C" w:rsidP="0030382C">
      <w:pPr>
        <w:pStyle w:val="a3"/>
        <w:spacing w:before="0" w:beforeAutospacing="0" w:after="0" w:afterAutospacing="0"/>
        <w:ind w:firstLine="708"/>
        <w:jc w:val="center"/>
        <w:rPr>
          <w:b/>
          <w:color w:val="292C2F"/>
          <w:sz w:val="28"/>
          <w:szCs w:val="28"/>
        </w:rPr>
      </w:pPr>
      <w:r>
        <w:rPr>
          <w:b/>
          <w:color w:val="292C2F"/>
          <w:sz w:val="28"/>
          <w:szCs w:val="28"/>
        </w:rPr>
        <w:t>Росреестр разъясняет: что такое электронная закладная?</w:t>
      </w:r>
    </w:p>
    <w:p w:rsidR="0030382C" w:rsidRDefault="0030382C" w:rsidP="0030382C">
      <w:pPr>
        <w:pStyle w:val="a3"/>
        <w:spacing w:before="0" w:beforeAutospacing="0" w:after="0" w:afterAutospacing="0"/>
        <w:ind w:firstLine="708"/>
        <w:jc w:val="both"/>
        <w:rPr>
          <w:color w:val="292C2F"/>
          <w:sz w:val="28"/>
          <w:szCs w:val="28"/>
        </w:rPr>
      </w:pPr>
    </w:p>
    <w:p w:rsidR="0030382C" w:rsidRDefault="0030382C" w:rsidP="0030382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Закладная является ценной бумагой, которая удостоверяет права ее владельца как залогодержателя по обеспеченному ипотекой обязательству и по договору об ипотеке (п. 2 ст. 142 Гражданского кодекса РФ, ст. 13 Федерального закона от 16.07.1998 № 102-ФЗ «Об ипотеке (залоге недвижимости)» (далее – Закон № 102-ФЗ)</w:t>
      </w:r>
      <w:proofErr w:type="gramEnd"/>
    </w:p>
    <w:p w:rsidR="0030382C" w:rsidRDefault="0030382C" w:rsidP="0030382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условиях цифровизации и электронного взаимодействия переход кредитных организаций, предоставляющих услугу по ипотечному кредитованию при приобретении объектов недвижимости, к использованию электронных закладных приобретает особую актуальность.</w:t>
      </w:r>
    </w:p>
    <w:p w:rsidR="0030382C" w:rsidRDefault="0030382C" w:rsidP="0030382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Понятие электронной закладной впервые введено Федеральным законом «О внесении изменений в Федеральный закон «Об ипотеке (залоге недвижимости)» и отдельные законодательные акты Российской Федерации» от 25.11.2017 № 328-ФЗ, который вступил в силу с 1 июля 2018 года. Именно тогда, наряду с классической документарной закладной, появилось понятие электронной закладной </w:t>
      </w:r>
      <w:proofErr w:type="gramStart"/>
      <w:r>
        <w:rPr>
          <w:rFonts w:eastAsiaTheme="minorHAnsi"/>
          <w:sz w:val="28"/>
          <w:szCs w:val="28"/>
          <w:lang w:eastAsia="en-US"/>
        </w:rPr>
        <w:t>–б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ездокументарной ценной бумаги, права по которой закрепляются в форме электронного документа, подписанного усиленной квалифицированной электронной подписью (УКЭП). </w:t>
      </w:r>
    </w:p>
    <w:p w:rsidR="0030382C" w:rsidRDefault="0030382C" w:rsidP="0030382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Электронная закладная дает банку и заемщику те же права и обязанности, что и документарная. Главное отличие заключается в ее форме. Электронную закладную не нужно распечатывать. Она заполняется и хранится в виде электронного файла. Подписать такой документ можно усиленной квалифицированной электронной подписью (ст. 13.3 – Закон № 102-ФЗ). Форма электронной закладной утверждена приказом Росреестра от 17.06.2020 № </w:t>
      </w:r>
      <w:proofErr w:type="gramStart"/>
      <w:r>
        <w:rPr>
          <w:rFonts w:eastAsiaTheme="minorHAnsi"/>
          <w:sz w:val="28"/>
          <w:szCs w:val="28"/>
          <w:lang w:eastAsia="en-US"/>
        </w:rPr>
        <w:t>П</w:t>
      </w:r>
      <w:proofErr w:type="gramEnd"/>
      <w:r>
        <w:rPr>
          <w:rFonts w:eastAsiaTheme="minorHAnsi"/>
          <w:sz w:val="28"/>
          <w:szCs w:val="28"/>
          <w:lang w:eastAsia="en-US"/>
        </w:rPr>
        <w:t>/0203, им же определены требования к заполнению формы.</w:t>
      </w:r>
    </w:p>
    <w:p w:rsidR="0030382C" w:rsidRDefault="0030382C" w:rsidP="0030382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Заполнить форму возможно на Едином портале госуслуг, сайте Росреестра или с использованием иных технологий взаимодействия с органом регистрации прав. На электронной закладной проставляется усиленная квалифицированная электронная подпись залогодателя и залогодержателя, а если залогодатель – третье лицо, то и должника. Если формирование заявления о выдаче электронной закладной и ее направление в орган регистрации прав осуществляется нотариусом, электронная закладная подписываются только усиленной квалифицированной электронной подписью нотариуса. </w:t>
      </w:r>
    </w:p>
    <w:p w:rsidR="0030382C" w:rsidRDefault="0030382C" w:rsidP="0030382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«Возможность оформления электронной закладной позволяет ускорить регистрацию залога без дополнительных действий со стороны клиента. Сторонам сделки не нужно лично обращаться в МФЦ для того, чтобы сначала сдать и получить документы. Хранится электронная закладная в депозитарии, что полностью исключает риск утраты ценной бумаги и мошеннических действий с ней», – отметила заместитель руководителя Управления Росреестра по Омской области Анжелика Иванова.</w:t>
      </w:r>
    </w:p>
    <w:p w:rsidR="0030382C" w:rsidRDefault="0030382C" w:rsidP="0030382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наличии электронной закладной ускоряется и упрощается процесс погашения в Росреестре регистрационной записи об ипотеке после полного исполнения обязательства. Для погашения в ЕГРН регистрационной записи </w:t>
      </w:r>
      <w:r>
        <w:rPr>
          <w:rFonts w:eastAsiaTheme="minorHAnsi"/>
          <w:sz w:val="28"/>
          <w:szCs w:val="28"/>
          <w:lang w:eastAsia="en-US"/>
        </w:rPr>
        <w:lastRenderedPageBreak/>
        <w:t>об ипотеке, при условии выдачи электронной закладной, запрашивать бумажную закладную в банке и ожидать ее получения не нужно, поскольку электронная закладная хранится в электронном депозитарии. Банк в кратчайший срок самостоятельно обращается в Росреестр с заявлением о погашении регистрационной записи об ипотеке, а государственный регистратор направляет в депозитарий, осуществляющий хранение электронной закладной, уведомление о погашении регистрационной записи об ипотеке.</w:t>
      </w:r>
    </w:p>
    <w:p w:rsidR="0030382C" w:rsidRDefault="0030382C" w:rsidP="0030382C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Очевидным преимуществом электронной закладной является тот факт, что, в отличие </w:t>
      </w:r>
      <w:proofErr w:type="gramStart"/>
      <w:r>
        <w:rPr>
          <w:rFonts w:eastAsiaTheme="minorHAnsi"/>
          <w:sz w:val="28"/>
          <w:szCs w:val="28"/>
          <w:lang w:eastAsia="en-US"/>
        </w:rPr>
        <w:t>от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документарной, электронную закладную невозможно потерять, поскольку она хранится в электронной форме в депозитарии. Вероятность ошибки при заполнении электронной закладной сведена к минимуму, поскольку при заполнении ее формы система не пропустит неверные данные.</w:t>
      </w:r>
    </w:p>
    <w:p w:rsidR="0030382C" w:rsidRDefault="0030382C" w:rsidP="0030382C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0382C" w:rsidRDefault="0030382C" w:rsidP="0030382C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Пресс-служба Управления Росреестра по Омской области</w:t>
      </w:r>
    </w:p>
    <w:p w:rsidR="0030382C" w:rsidRDefault="0030382C" w:rsidP="0030382C">
      <w:pPr>
        <w:pStyle w:val="a3"/>
        <w:spacing w:before="0" w:beforeAutospacing="0" w:after="0" w:afterAutospacing="0"/>
        <w:rPr>
          <w:rFonts w:ascii="Arial" w:hAnsi="Arial" w:cs="Arial"/>
          <w:color w:val="292C2F"/>
          <w:sz w:val="21"/>
          <w:szCs w:val="21"/>
        </w:rPr>
      </w:pPr>
    </w:p>
    <w:p w:rsidR="002A421F" w:rsidRDefault="002A421F">
      <w:bookmarkStart w:id="0" w:name="_GoBack"/>
      <w:bookmarkEnd w:id="0"/>
    </w:p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66"/>
    <w:rsid w:val="0012775C"/>
    <w:rsid w:val="002A421F"/>
    <w:rsid w:val="0030382C"/>
    <w:rsid w:val="0062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3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4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2023-12-26T02:43:00Z</dcterms:created>
  <dcterms:modified xsi:type="dcterms:W3CDTF">2023-12-26T02:43:00Z</dcterms:modified>
</cp:coreProperties>
</file>