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528" w:rsidRDefault="00C8005A" w:rsidP="00C8005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13528" w:rsidRPr="00742078" w:rsidRDefault="00013528" w:rsidP="000135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 СЕЛЬСКОГО ПОСЕЛЕНИЯ</w:t>
      </w:r>
    </w:p>
    <w:p w:rsidR="00013528" w:rsidRPr="00742078" w:rsidRDefault="00013528" w:rsidP="00013528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013528" w:rsidRPr="00742078" w:rsidRDefault="00013528" w:rsidP="00013528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</w:p>
    <w:p w:rsidR="00013528" w:rsidRPr="00604977" w:rsidRDefault="00013528" w:rsidP="00013528">
      <w:pPr>
        <w:jc w:val="center"/>
        <w:rPr>
          <w:b/>
          <w:sz w:val="40"/>
          <w:szCs w:val="40"/>
        </w:rPr>
      </w:pPr>
    </w:p>
    <w:p w:rsidR="00013528" w:rsidRPr="00425AD7" w:rsidRDefault="00013528" w:rsidP="000135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13528" w:rsidRPr="00742078" w:rsidRDefault="00C8005A" w:rsidP="00013528">
      <w:pPr>
        <w:jc w:val="center"/>
        <w:rPr>
          <w:sz w:val="28"/>
          <w:szCs w:val="28"/>
        </w:rPr>
      </w:pPr>
      <w:r>
        <w:rPr>
          <w:sz w:val="28"/>
          <w:szCs w:val="28"/>
        </w:rPr>
        <w:t>_____09.</w:t>
      </w:r>
      <w:r w:rsidR="00014D15">
        <w:rPr>
          <w:sz w:val="28"/>
          <w:szCs w:val="28"/>
        </w:rPr>
        <w:t>2023</w:t>
      </w:r>
      <w:bookmarkStart w:id="0" w:name="_GoBack"/>
      <w:bookmarkEnd w:id="0"/>
      <w:r w:rsidR="00013528" w:rsidRPr="00742078">
        <w:rPr>
          <w:sz w:val="28"/>
          <w:szCs w:val="28"/>
        </w:rPr>
        <w:t xml:space="preserve">             </w:t>
      </w:r>
      <w:r w:rsidR="00013528">
        <w:rPr>
          <w:sz w:val="28"/>
          <w:szCs w:val="28"/>
        </w:rPr>
        <w:t xml:space="preserve"> </w:t>
      </w:r>
      <w:r w:rsidR="00013528" w:rsidRPr="00742078">
        <w:rPr>
          <w:sz w:val="28"/>
          <w:szCs w:val="28"/>
        </w:rPr>
        <w:t xml:space="preserve">             </w:t>
      </w:r>
      <w:r w:rsidR="00013528">
        <w:rPr>
          <w:sz w:val="28"/>
          <w:szCs w:val="28"/>
        </w:rPr>
        <w:t xml:space="preserve">  </w:t>
      </w:r>
      <w:r w:rsidR="00013528" w:rsidRPr="00742078">
        <w:rPr>
          <w:sz w:val="28"/>
          <w:szCs w:val="28"/>
        </w:rPr>
        <w:t xml:space="preserve">            </w:t>
      </w:r>
      <w:r w:rsidR="00013528">
        <w:rPr>
          <w:sz w:val="28"/>
          <w:szCs w:val="28"/>
        </w:rPr>
        <w:t xml:space="preserve">                          </w:t>
      </w:r>
      <w:r w:rsidR="00013528" w:rsidRPr="00742078">
        <w:rPr>
          <w:sz w:val="28"/>
          <w:szCs w:val="28"/>
        </w:rPr>
        <w:t xml:space="preserve"> </w:t>
      </w:r>
      <w:r w:rsidR="004F373E">
        <w:rPr>
          <w:sz w:val="28"/>
          <w:szCs w:val="28"/>
        </w:rPr>
        <w:t xml:space="preserve">                   </w:t>
      </w:r>
      <w:r w:rsidR="00013528">
        <w:rPr>
          <w:sz w:val="28"/>
          <w:szCs w:val="28"/>
        </w:rPr>
        <w:t xml:space="preserve">  </w:t>
      </w:r>
      <w:r w:rsidR="00013528" w:rsidRPr="00742078">
        <w:rPr>
          <w:sz w:val="28"/>
          <w:szCs w:val="28"/>
        </w:rPr>
        <w:t xml:space="preserve">№ </w:t>
      </w:r>
      <w:r w:rsidR="004F373E">
        <w:rPr>
          <w:sz w:val="28"/>
          <w:szCs w:val="28"/>
        </w:rPr>
        <w:t>__</w:t>
      </w:r>
      <w:proofErr w:type="gramStart"/>
      <w:r w:rsidR="00013528">
        <w:rPr>
          <w:sz w:val="28"/>
          <w:szCs w:val="28"/>
        </w:rPr>
        <w:t>п</w:t>
      </w:r>
      <w:proofErr w:type="gramEnd"/>
    </w:p>
    <w:p w:rsidR="00013528" w:rsidRPr="002E5858" w:rsidRDefault="00013528" w:rsidP="00013528">
      <w:pPr>
        <w:rPr>
          <w:bCs/>
          <w:sz w:val="28"/>
          <w:szCs w:val="28"/>
        </w:rPr>
      </w:pPr>
    </w:p>
    <w:p w:rsidR="00013528" w:rsidRPr="002E5858" w:rsidRDefault="00013528" w:rsidP="0001352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A53EC4">
        <w:rPr>
          <w:bCs/>
          <w:sz w:val="28"/>
          <w:szCs w:val="28"/>
        </w:rPr>
        <w:t xml:space="preserve">в сфере благоустройства в границах </w:t>
      </w:r>
      <w:r>
        <w:rPr>
          <w:bCs/>
          <w:sz w:val="28"/>
          <w:szCs w:val="28"/>
        </w:rPr>
        <w:t>Сорочинского сельского</w:t>
      </w:r>
      <w:r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Pr="002E5858">
        <w:rPr>
          <w:bCs/>
          <w:sz w:val="28"/>
          <w:szCs w:val="28"/>
        </w:rPr>
        <w:t>202</w:t>
      </w:r>
      <w:r w:rsidR="00FC044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013528" w:rsidRPr="002E5858" w:rsidRDefault="00013528" w:rsidP="0001352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13528" w:rsidRPr="002E5858" w:rsidRDefault="00013528" w:rsidP="00013528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РФ от 25.06.2021 </w:t>
      </w:r>
      <w:r>
        <w:rPr>
          <w:bCs/>
          <w:sz w:val="28"/>
          <w:szCs w:val="28"/>
        </w:rPr>
        <w:t>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>, руководствуясь Уставом</w:t>
      </w:r>
      <w:r>
        <w:rPr>
          <w:bCs/>
          <w:sz w:val="28"/>
          <w:szCs w:val="28"/>
        </w:rPr>
        <w:t xml:space="preserve"> Сорочинского сельского поселения 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 </w:t>
      </w:r>
      <w:r>
        <w:rPr>
          <w:bCs/>
          <w:sz w:val="28"/>
          <w:szCs w:val="28"/>
        </w:rPr>
        <w:t>А</w:t>
      </w:r>
      <w:r w:rsidRPr="002E5858">
        <w:rPr>
          <w:bCs/>
          <w:sz w:val="28"/>
          <w:szCs w:val="28"/>
        </w:rPr>
        <w:t>дминистрация</w:t>
      </w:r>
      <w:proofErr w:type="gramEnd"/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Сорочинского сельского поселения </w:t>
      </w:r>
      <w:r w:rsidRPr="002E5858">
        <w:rPr>
          <w:bCs/>
          <w:sz w:val="28"/>
          <w:szCs w:val="28"/>
        </w:rPr>
        <w:t>Калачинского муниципального района Омской области ПОСТАНОВЛЯЕТ:</w:t>
      </w:r>
    </w:p>
    <w:p w:rsidR="00013528" w:rsidRPr="002E5858" w:rsidRDefault="00013528" w:rsidP="00013528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Pr="00BE36C1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bCs/>
          <w:sz w:val="28"/>
          <w:szCs w:val="28"/>
        </w:rPr>
        <w:t xml:space="preserve">границах Сорочинского сельского </w:t>
      </w:r>
      <w:r w:rsidRPr="00BE36C1">
        <w:rPr>
          <w:bCs/>
          <w:sz w:val="28"/>
          <w:szCs w:val="28"/>
        </w:rPr>
        <w:t xml:space="preserve"> поселения Калачин</w:t>
      </w:r>
      <w:r>
        <w:rPr>
          <w:bCs/>
          <w:sz w:val="28"/>
          <w:szCs w:val="28"/>
        </w:rPr>
        <w:t>ского района Омской области 2</w:t>
      </w:r>
      <w:r w:rsidR="00486D00">
        <w:rPr>
          <w:bCs/>
          <w:sz w:val="28"/>
          <w:szCs w:val="28"/>
        </w:rPr>
        <w:t>024</w:t>
      </w:r>
      <w:r w:rsidRPr="00BE36C1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013528" w:rsidRDefault="00013528" w:rsidP="00330E20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5D78E7">
        <w:rPr>
          <w:bCs/>
          <w:sz w:val="28"/>
          <w:szCs w:val="28"/>
        </w:rPr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D43555">
        <w:rPr>
          <w:bCs/>
          <w:sz w:val="28"/>
          <w:szCs w:val="28"/>
        </w:rPr>
        <w:t>в газете  «</w:t>
      </w:r>
      <w:proofErr w:type="spellStart"/>
      <w:r w:rsidRPr="00D43555">
        <w:rPr>
          <w:bCs/>
          <w:sz w:val="28"/>
          <w:szCs w:val="28"/>
        </w:rPr>
        <w:t>Сорочинский</w:t>
      </w:r>
      <w:proofErr w:type="spellEnd"/>
      <w:r w:rsidRPr="00D43555">
        <w:rPr>
          <w:bCs/>
          <w:sz w:val="28"/>
          <w:szCs w:val="28"/>
        </w:rPr>
        <w:t xml:space="preserve"> муниципальный вестник»</w:t>
      </w:r>
      <w:r w:rsidRPr="00142CB4">
        <w:rPr>
          <w:bCs/>
          <w:color w:val="FF0000"/>
          <w:sz w:val="28"/>
          <w:szCs w:val="28"/>
        </w:rPr>
        <w:t xml:space="preserve"> </w:t>
      </w:r>
      <w:r w:rsidRPr="00AF69C3">
        <w:rPr>
          <w:bCs/>
          <w:sz w:val="28"/>
          <w:szCs w:val="28"/>
        </w:rPr>
        <w:t xml:space="preserve">и разместить на официальном сайте </w:t>
      </w:r>
      <w:r w:rsidR="00486D00">
        <w:rPr>
          <w:bCs/>
          <w:sz w:val="28"/>
          <w:szCs w:val="28"/>
        </w:rPr>
        <w:t xml:space="preserve">Администрации Сорочинского сельского поселения </w:t>
      </w:r>
      <w:r w:rsidRPr="00AF69C3">
        <w:rPr>
          <w:bCs/>
          <w:sz w:val="28"/>
          <w:szCs w:val="28"/>
        </w:rPr>
        <w:t>Калачинского муниципал</w:t>
      </w:r>
      <w:r w:rsidR="00486D00">
        <w:rPr>
          <w:bCs/>
          <w:sz w:val="28"/>
          <w:szCs w:val="28"/>
        </w:rPr>
        <w:t xml:space="preserve">ьного района Омской области  </w:t>
      </w:r>
      <w:r w:rsidR="00330E20" w:rsidRPr="00F51AEB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https://sorochinskogo-r52.gosweb.gosuslugi.ru.</w:t>
      </w:r>
    </w:p>
    <w:p w:rsidR="00013528" w:rsidRPr="00CD7D0A" w:rsidRDefault="00013528" w:rsidP="00013528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Pr="002E5858">
        <w:rPr>
          <w:bCs/>
          <w:sz w:val="28"/>
          <w:szCs w:val="28"/>
        </w:rPr>
        <w:t xml:space="preserve">. </w:t>
      </w:r>
      <w:proofErr w:type="gramStart"/>
      <w:r w:rsidRPr="002E5858">
        <w:rPr>
          <w:bCs/>
          <w:sz w:val="28"/>
          <w:szCs w:val="28"/>
        </w:rPr>
        <w:t>Контроль за</w:t>
      </w:r>
      <w:proofErr w:type="gramEnd"/>
      <w:r w:rsidRPr="002E5858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013528" w:rsidRPr="002E5858" w:rsidRDefault="00013528" w:rsidP="00013528">
      <w:pPr>
        <w:autoSpaceDE w:val="0"/>
        <w:autoSpaceDN w:val="0"/>
        <w:jc w:val="both"/>
        <w:rPr>
          <w:bCs/>
          <w:sz w:val="28"/>
          <w:szCs w:val="28"/>
        </w:rPr>
      </w:pPr>
    </w:p>
    <w:p w:rsidR="00013528" w:rsidRPr="00CD7D0A" w:rsidRDefault="00013528" w:rsidP="00013528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013528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13528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013528" w:rsidRPr="00CD7D0A" w:rsidRDefault="00013528" w:rsidP="00013528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  <w:sectPr w:rsidR="00013528" w:rsidRPr="00CD7D0A" w:rsidSect="00D660F2">
          <w:headerReference w:type="even" r:id="rId8"/>
          <w:headerReference w:type="default" r:id="rId9"/>
          <w:pgSz w:w="11906" w:h="16838" w:code="9"/>
          <w:pgMar w:top="1134" w:right="851" w:bottom="851" w:left="1418" w:header="284" w:footer="720" w:gutter="0"/>
          <w:cols w:space="708"/>
          <w:titlePg/>
          <w:docGrid w:linePitch="326"/>
        </w:sectPr>
      </w:pPr>
      <w:r>
        <w:rPr>
          <w:bCs/>
          <w:sz w:val="28"/>
          <w:szCs w:val="28"/>
        </w:rPr>
        <w:t xml:space="preserve">Глава сельского поселения                                           </w:t>
      </w:r>
      <w:proofErr w:type="spellStart"/>
      <w:r>
        <w:rPr>
          <w:bCs/>
          <w:sz w:val="28"/>
          <w:szCs w:val="28"/>
        </w:rPr>
        <w:t>А.П.Комиссаров</w:t>
      </w:r>
      <w:proofErr w:type="spellEnd"/>
      <w:r>
        <w:rPr>
          <w:bCs/>
          <w:sz w:val="28"/>
          <w:szCs w:val="28"/>
        </w:rPr>
        <w:t xml:space="preserve">    </w:t>
      </w:r>
    </w:p>
    <w:p w:rsidR="005A1791" w:rsidRPr="00CD7D0A" w:rsidRDefault="005A1791" w:rsidP="005A1791">
      <w:pPr>
        <w:tabs>
          <w:tab w:val="left" w:pos="7655"/>
          <w:tab w:val="left" w:pos="7938"/>
        </w:tabs>
        <w:autoSpaceDE w:val="0"/>
        <w:autoSpaceDN w:val="0"/>
        <w:adjustRightInd w:val="0"/>
        <w:rPr>
          <w:sz w:val="28"/>
          <w:szCs w:val="28"/>
        </w:rPr>
      </w:pPr>
    </w:p>
    <w:p w:rsidR="003A2DCE" w:rsidRDefault="003A2DCE" w:rsidP="005A1791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5A1791" w:rsidRDefault="00013528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5A1791">
        <w:rPr>
          <w:sz w:val="28"/>
          <w:szCs w:val="28"/>
        </w:rPr>
        <w:t xml:space="preserve">Приложение </w:t>
      </w:r>
    </w:p>
    <w:p w:rsidR="005A1791" w:rsidRDefault="005A1791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A1791" w:rsidRDefault="00DD53AD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Сорочинского сельского поселения </w:t>
      </w:r>
      <w:r w:rsidR="005A1791">
        <w:rPr>
          <w:sz w:val="28"/>
          <w:szCs w:val="28"/>
        </w:rPr>
        <w:t xml:space="preserve">Калачинского муниципального </w:t>
      </w:r>
    </w:p>
    <w:p w:rsidR="005A1791" w:rsidRDefault="005A1791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5A1791" w:rsidRDefault="00DD53AD" w:rsidP="005A1791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от____09</w:t>
      </w:r>
      <w:r w:rsidR="005A1791">
        <w:rPr>
          <w:sz w:val="28"/>
          <w:szCs w:val="28"/>
        </w:rPr>
        <w:t>.2023</w:t>
      </w:r>
      <w:r>
        <w:rPr>
          <w:sz w:val="28"/>
          <w:szCs w:val="28"/>
        </w:rPr>
        <w:t xml:space="preserve">           № -</w:t>
      </w:r>
      <w:proofErr w:type="gramStart"/>
      <w:r>
        <w:rPr>
          <w:sz w:val="28"/>
          <w:szCs w:val="28"/>
        </w:rPr>
        <w:t>п</w:t>
      </w:r>
      <w:proofErr w:type="gramEnd"/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BE36C1">
        <w:rPr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</w:t>
      </w:r>
    </w:p>
    <w:p w:rsidR="005A1791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в </w:t>
      </w:r>
      <w:r w:rsidR="001668E5">
        <w:rPr>
          <w:sz w:val="28"/>
          <w:szCs w:val="28"/>
        </w:rPr>
        <w:t>границах Сорочинского сельского</w:t>
      </w:r>
      <w:r w:rsidRPr="00BE36C1">
        <w:rPr>
          <w:sz w:val="28"/>
          <w:szCs w:val="28"/>
        </w:rPr>
        <w:t xml:space="preserve"> поселения Калачинского </w:t>
      </w: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E36C1">
        <w:rPr>
          <w:sz w:val="28"/>
          <w:szCs w:val="28"/>
        </w:rPr>
        <w:t xml:space="preserve">района Омской области </w:t>
      </w:r>
      <w:r>
        <w:rPr>
          <w:sz w:val="28"/>
          <w:szCs w:val="28"/>
        </w:rPr>
        <w:t>на 20</w:t>
      </w:r>
      <w:r w:rsidRPr="00BE36C1">
        <w:rPr>
          <w:sz w:val="28"/>
          <w:szCs w:val="28"/>
        </w:rPr>
        <w:t>2</w:t>
      </w:r>
      <w:r w:rsidR="00DC46E8">
        <w:rPr>
          <w:sz w:val="28"/>
          <w:szCs w:val="28"/>
        </w:rPr>
        <w:t>4</w:t>
      </w:r>
      <w:r w:rsidRPr="00BE36C1">
        <w:rPr>
          <w:sz w:val="28"/>
          <w:szCs w:val="28"/>
        </w:rPr>
        <w:t>год</w:t>
      </w: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BF576E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в сфере благоустройства </w:t>
            </w:r>
            <w:r>
              <w:rPr>
                <w:bCs/>
                <w:sz w:val="28"/>
                <w:szCs w:val="28"/>
              </w:rPr>
              <w:t xml:space="preserve">                                    </w:t>
            </w:r>
            <w:r w:rsidR="007B29EB">
              <w:rPr>
                <w:bCs/>
                <w:sz w:val="28"/>
                <w:szCs w:val="28"/>
              </w:rPr>
              <w:t>в границах Сорочинского</w:t>
            </w:r>
            <w:r w:rsidR="00863DD8">
              <w:rPr>
                <w:bCs/>
                <w:sz w:val="28"/>
                <w:szCs w:val="28"/>
              </w:rPr>
              <w:t xml:space="preserve"> </w:t>
            </w:r>
            <w:r w:rsidR="007B29EB">
              <w:rPr>
                <w:bCs/>
                <w:sz w:val="28"/>
                <w:szCs w:val="28"/>
              </w:rPr>
              <w:t>сельского</w:t>
            </w:r>
            <w:r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BF576E">
              <w:rPr>
                <w:bCs/>
                <w:sz w:val="28"/>
                <w:szCs w:val="28"/>
              </w:rPr>
              <w:t>202</w:t>
            </w:r>
            <w:r w:rsidR="000839F7">
              <w:rPr>
                <w:bCs/>
                <w:sz w:val="28"/>
                <w:szCs w:val="28"/>
              </w:rPr>
              <w:t>4</w:t>
            </w:r>
            <w:r w:rsidRPr="00BF576E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>О государственном контроле (надзоре)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F103B">
              <w:rPr>
                <w:bCs/>
                <w:sz w:val="28"/>
                <w:szCs w:val="28"/>
              </w:rPr>
              <w:t xml:space="preserve">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 xml:space="preserve">» </w:t>
            </w:r>
            <w:r w:rsidRPr="009F103B">
              <w:rPr>
                <w:bCs/>
                <w:sz w:val="28"/>
                <w:szCs w:val="28"/>
              </w:rPr>
              <w:t xml:space="preserve">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</w:t>
            </w:r>
            <w:r w:rsidRPr="00BF576E">
              <w:rPr>
                <w:bCs/>
                <w:sz w:val="28"/>
                <w:szCs w:val="28"/>
              </w:rPr>
              <w:t xml:space="preserve">в сфере благоустройства в </w:t>
            </w:r>
            <w:r w:rsidR="006B1D8F">
              <w:rPr>
                <w:bCs/>
                <w:sz w:val="28"/>
                <w:szCs w:val="28"/>
              </w:rPr>
              <w:t>границах Сорочинского сельского</w:t>
            </w:r>
            <w:r w:rsidRPr="00BF576E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521ED2">
              <w:rPr>
                <w:bCs/>
                <w:sz w:val="28"/>
                <w:szCs w:val="28"/>
              </w:rPr>
              <w:t xml:space="preserve"> Сорочинского сельского поселения 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 (далее – Администрация)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Сроки и этапы реализации </w:t>
            </w:r>
            <w:r w:rsidRPr="009F103B">
              <w:rPr>
                <w:bCs/>
                <w:sz w:val="28"/>
                <w:szCs w:val="28"/>
              </w:rPr>
              <w:lastRenderedPageBreak/>
              <w:t xml:space="preserve">Программы </w:t>
            </w:r>
          </w:p>
        </w:tc>
        <w:tc>
          <w:tcPr>
            <w:tcW w:w="5655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202</w:t>
            </w:r>
            <w:r w:rsidR="000839F7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5A1791" w:rsidRPr="001600E6" w:rsidTr="00C62F40">
        <w:tc>
          <w:tcPr>
            <w:tcW w:w="3689" w:type="dxa"/>
          </w:tcPr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>Структура Программы</w:t>
            </w:r>
          </w:p>
        </w:tc>
        <w:tc>
          <w:tcPr>
            <w:tcW w:w="5655" w:type="dxa"/>
          </w:tcPr>
          <w:p w:rsidR="005A1791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930C6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Цели и задачи реализации программы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>Перечень профилактических мероприятий на 202</w:t>
            </w:r>
            <w:r w:rsidR="00DC5890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5A1791" w:rsidRPr="009F103B" w:rsidRDefault="005A1791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4.</w:t>
            </w:r>
            <w:r>
              <w:rPr>
                <w:sz w:val="28"/>
                <w:szCs w:val="28"/>
              </w:rPr>
              <w:t> </w:t>
            </w:r>
            <w:r w:rsidRPr="009F103B">
              <w:rPr>
                <w:bCs/>
                <w:sz w:val="28"/>
                <w:szCs w:val="28"/>
              </w:rPr>
              <w:t xml:space="preserve">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5A1791" w:rsidRPr="001600E6" w:rsidRDefault="005A1791" w:rsidP="005A179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0930C6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5A1791" w:rsidRPr="001600E6" w:rsidRDefault="005A1791" w:rsidP="005A1791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E06D58">
        <w:rPr>
          <w:sz w:val="28"/>
          <w:szCs w:val="28"/>
        </w:rPr>
        <w:t>Сорочинского сельского</w:t>
      </w:r>
      <w:r>
        <w:rPr>
          <w:sz w:val="28"/>
          <w:szCs w:val="28"/>
        </w:rPr>
        <w:t xml:space="preserve">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                               </w:t>
      </w:r>
      <w:r w:rsidRPr="001600E6">
        <w:rPr>
          <w:sz w:val="28"/>
          <w:szCs w:val="28"/>
        </w:rPr>
        <w:t xml:space="preserve"> </w:t>
      </w:r>
      <w:r w:rsidRPr="00BF576E">
        <w:rPr>
          <w:sz w:val="28"/>
          <w:szCs w:val="28"/>
        </w:rPr>
        <w:t xml:space="preserve">в сфере благоустройства в </w:t>
      </w:r>
      <w:r w:rsidR="00304474">
        <w:rPr>
          <w:sz w:val="28"/>
          <w:szCs w:val="28"/>
        </w:rPr>
        <w:t>границах Сорочинского сельского</w:t>
      </w:r>
      <w:r w:rsidRPr="00BF576E">
        <w:rPr>
          <w:sz w:val="28"/>
          <w:szCs w:val="28"/>
        </w:rPr>
        <w:t xml:space="preserve"> поселения Калачинского района Омской области </w:t>
      </w:r>
      <w:r w:rsidRPr="00384D05">
        <w:rPr>
          <w:sz w:val="28"/>
          <w:szCs w:val="28"/>
        </w:rPr>
        <w:t xml:space="preserve">в </w:t>
      </w:r>
      <w:r w:rsidR="00304474">
        <w:rPr>
          <w:sz w:val="28"/>
          <w:szCs w:val="28"/>
        </w:rPr>
        <w:t>границах Сорочинского сельского</w:t>
      </w:r>
      <w:r w:rsidRPr="00384D05">
        <w:rPr>
          <w:sz w:val="28"/>
          <w:szCs w:val="28"/>
        </w:rPr>
        <w:t xml:space="preserve">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304474">
        <w:rPr>
          <w:sz w:val="28"/>
          <w:szCs w:val="28"/>
        </w:rPr>
        <w:t>сельское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BF576E">
        <w:rPr>
          <w:rFonts w:cs="Calibri"/>
          <w:sz w:val="28"/>
          <w:szCs w:val="28"/>
        </w:rPr>
        <w:t xml:space="preserve">в сфере благоустройства в границах </w:t>
      </w:r>
      <w:r w:rsidR="00CD575D">
        <w:rPr>
          <w:rFonts w:cs="Calibri"/>
          <w:sz w:val="28"/>
          <w:szCs w:val="28"/>
        </w:rPr>
        <w:t>сельского</w:t>
      </w:r>
      <w:r w:rsidRPr="00384D05">
        <w:rPr>
          <w:rFonts w:cs="Calibri"/>
          <w:sz w:val="28"/>
          <w:szCs w:val="28"/>
        </w:rPr>
        <w:t xml:space="preserve">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Кодекс Российской Федерации «Об административных правонарушениях»;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Закон Омской области от 24.07.2006 № 770-ОЗ «Кодекс Омской области об административных правонарушениях»;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Решени</w:t>
      </w:r>
      <w:r w:rsidR="00E537F8">
        <w:rPr>
          <w:rFonts w:cs="Calibri"/>
          <w:sz w:val="28"/>
          <w:szCs w:val="28"/>
        </w:rPr>
        <w:t>е Совета Сорочинского сельского</w:t>
      </w:r>
      <w:r w:rsidRPr="00DC6322">
        <w:rPr>
          <w:rFonts w:cs="Calibri"/>
          <w:sz w:val="28"/>
          <w:szCs w:val="28"/>
        </w:rPr>
        <w:t xml:space="preserve"> поселения о</w:t>
      </w:r>
      <w:r w:rsidR="009C459D">
        <w:rPr>
          <w:rFonts w:cs="Calibri"/>
          <w:sz w:val="28"/>
          <w:szCs w:val="28"/>
        </w:rPr>
        <w:t>т 15 декабря 2017 года № 49</w:t>
      </w:r>
      <w:r w:rsidRPr="00DC6322">
        <w:rPr>
          <w:rFonts w:cs="Calibri"/>
          <w:sz w:val="28"/>
          <w:szCs w:val="28"/>
        </w:rPr>
        <w:t xml:space="preserve"> «Об утверждении Правил благоустройства, обеспечения </w:t>
      </w:r>
      <w:r w:rsidRPr="00DC6322">
        <w:rPr>
          <w:rFonts w:cs="Calibri"/>
          <w:sz w:val="28"/>
          <w:szCs w:val="28"/>
        </w:rPr>
        <w:lastRenderedPageBreak/>
        <w:t>чистоты и порядка на те</w:t>
      </w:r>
      <w:r w:rsidR="009C459D">
        <w:rPr>
          <w:rFonts w:cs="Calibri"/>
          <w:sz w:val="28"/>
          <w:szCs w:val="28"/>
        </w:rPr>
        <w:t>рритории Сорочинского сельского</w:t>
      </w:r>
      <w:r w:rsidRPr="00DC6322">
        <w:rPr>
          <w:rFonts w:cs="Calibri"/>
          <w:sz w:val="28"/>
          <w:szCs w:val="28"/>
        </w:rPr>
        <w:t xml:space="preserve"> поселения».      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качестве подконтрольных субъектов выступают юридические лица, индивидуальные предприниматели и граждане, осуществляющие деятельность на территории городского поселения.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proofErr w:type="gramStart"/>
      <w:r w:rsidRPr="009A0A7A">
        <w:rPr>
          <w:rFonts w:cs="Calibri"/>
          <w:sz w:val="28"/>
          <w:szCs w:val="28"/>
        </w:rPr>
        <w:t>Предметом муниципального контроля в сфере благоустройства является    соблюдение правил благо</w:t>
      </w:r>
      <w:r w:rsidR="00CB0C46">
        <w:rPr>
          <w:rFonts w:cs="Calibri"/>
          <w:sz w:val="28"/>
          <w:szCs w:val="28"/>
        </w:rPr>
        <w:t>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</w:t>
      </w:r>
      <w:r w:rsidR="00CB0C46">
        <w:rPr>
          <w:rFonts w:cs="Calibri"/>
          <w:sz w:val="28"/>
          <w:szCs w:val="28"/>
        </w:rPr>
        <w:t>устройства территории сельского</w:t>
      </w:r>
      <w:r w:rsidRPr="009A0A7A">
        <w:rPr>
          <w:rFonts w:cs="Calibri"/>
          <w:sz w:val="28"/>
          <w:szCs w:val="28"/>
        </w:rPr>
        <w:t xml:space="preserve"> поселения </w:t>
      </w:r>
      <w:r>
        <w:rPr>
          <w:rFonts w:cs="Calibri"/>
          <w:sz w:val="28"/>
          <w:szCs w:val="28"/>
        </w:rPr>
        <w:t xml:space="preserve">                                         </w:t>
      </w:r>
      <w:r w:rsidRPr="009A0A7A">
        <w:rPr>
          <w:rFonts w:cs="Calibri"/>
          <w:sz w:val="28"/>
          <w:szCs w:val="28"/>
        </w:rPr>
        <w:t>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</w:t>
      </w:r>
      <w:r w:rsidR="00CB0C46">
        <w:rPr>
          <w:rFonts w:cs="Calibri"/>
          <w:sz w:val="28"/>
          <w:szCs w:val="28"/>
        </w:rPr>
        <w:t>положенных в границах сельского</w:t>
      </w:r>
      <w:r w:rsidRPr="009A0A7A">
        <w:rPr>
          <w:rFonts w:cs="Calibri"/>
          <w:sz w:val="28"/>
          <w:szCs w:val="28"/>
        </w:rPr>
        <w:t xml:space="preserve"> поселения.</w:t>
      </w:r>
      <w:proofErr w:type="gramEnd"/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Органом, непосредственно осуществляющим муниципальный контроль в сфере бла</w:t>
      </w:r>
      <w:r w:rsidR="00461794">
        <w:rPr>
          <w:rFonts w:cs="Calibri"/>
          <w:sz w:val="28"/>
          <w:szCs w:val="28"/>
        </w:rPr>
        <w:t>гоустройства в границах сельского</w:t>
      </w:r>
      <w:r w:rsidRPr="009A0A7A">
        <w:rPr>
          <w:rFonts w:cs="Calibri"/>
          <w:sz w:val="28"/>
          <w:szCs w:val="28"/>
        </w:rPr>
        <w:t xml:space="preserve"> поселения, является </w:t>
      </w:r>
      <w:r>
        <w:rPr>
          <w:rFonts w:cs="Calibri"/>
          <w:sz w:val="28"/>
          <w:szCs w:val="28"/>
        </w:rPr>
        <w:t>Администрация</w:t>
      </w:r>
      <w:r w:rsidRPr="009A0A7A">
        <w:rPr>
          <w:rFonts w:cs="Calibri"/>
          <w:sz w:val="28"/>
          <w:szCs w:val="28"/>
        </w:rPr>
        <w:t>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9A0A7A">
        <w:rPr>
          <w:rFonts w:cs="Calibri"/>
          <w:sz w:val="28"/>
          <w:szCs w:val="28"/>
        </w:rPr>
        <w:t>В 20</w:t>
      </w:r>
      <w:r w:rsidR="008A075C">
        <w:rPr>
          <w:rFonts w:cs="Calibri"/>
          <w:sz w:val="28"/>
          <w:szCs w:val="28"/>
        </w:rPr>
        <w:t>23</w:t>
      </w:r>
      <w:r w:rsidRPr="009A0A7A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9A0A7A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  </w:t>
      </w:r>
      <w:r w:rsidRPr="009A0A7A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Основными проблемами, которые </w:t>
      </w:r>
      <w:proofErr w:type="gramStart"/>
      <w:r w:rsidRPr="000930C6">
        <w:rPr>
          <w:rFonts w:cs="Calibri"/>
          <w:sz w:val="28"/>
          <w:szCs w:val="28"/>
        </w:rPr>
        <w:t>являются причинами основной части нарушений требований в сфере благоустройства в границах поселения являются</w:t>
      </w:r>
      <w:proofErr w:type="gramEnd"/>
      <w:r w:rsidRPr="000930C6">
        <w:rPr>
          <w:rFonts w:cs="Calibri"/>
          <w:sz w:val="28"/>
          <w:szCs w:val="28"/>
        </w:rPr>
        <w:t>: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1. Низкие знания подконтрольных субъектов требований, предъявляемых к ним нормативны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правовы</w:t>
      </w:r>
      <w:r>
        <w:rPr>
          <w:rFonts w:cs="Calibri"/>
          <w:sz w:val="28"/>
          <w:szCs w:val="28"/>
        </w:rPr>
        <w:t>ми</w:t>
      </w:r>
      <w:r w:rsidRPr="000930C6">
        <w:rPr>
          <w:rFonts w:cs="Calibri"/>
          <w:sz w:val="28"/>
          <w:szCs w:val="28"/>
        </w:rPr>
        <w:t xml:space="preserve"> акт</w:t>
      </w:r>
      <w:r>
        <w:rPr>
          <w:rFonts w:cs="Calibri"/>
          <w:sz w:val="28"/>
          <w:szCs w:val="28"/>
        </w:rPr>
        <w:t xml:space="preserve">ами </w:t>
      </w:r>
      <w:r w:rsidRPr="000930C6">
        <w:rPr>
          <w:rFonts w:cs="Calibri"/>
          <w:sz w:val="28"/>
          <w:szCs w:val="28"/>
        </w:rPr>
        <w:t>в сфере благо</w:t>
      </w:r>
      <w:r w:rsidR="001D458E">
        <w:rPr>
          <w:rFonts w:cs="Calibri"/>
          <w:sz w:val="28"/>
          <w:szCs w:val="28"/>
        </w:rPr>
        <w:t>устройства в границах сельского</w:t>
      </w:r>
      <w:r w:rsidRPr="000930C6">
        <w:rPr>
          <w:rFonts w:cs="Calibri"/>
          <w:sz w:val="28"/>
          <w:szCs w:val="28"/>
        </w:rPr>
        <w:t xml:space="preserve"> поселения.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 xml:space="preserve">Решением данной проблемы является активное проведение </w:t>
      </w:r>
      <w:r>
        <w:rPr>
          <w:rFonts w:cs="Calibri"/>
          <w:sz w:val="28"/>
          <w:szCs w:val="28"/>
        </w:rPr>
        <w:t>Администрацией</w:t>
      </w:r>
      <w:r w:rsidRPr="000930C6">
        <w:rPr>
          <w:rFonts w:cs="Calibri"/>
          <w:sz w:val="28"/>
          <w:szCs w:val="28"/>
        </w:rPr>
        <w:t xml:space="preserve">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5A1791" w:rsidRPr="000930C6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930C6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5A1791" w:rsidRPr="009A0A7A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2 Цели и задачи реализации программы.</w:t>
      </w: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A1791" w:rsidRDefault="005A1791" w:rsidP="005A1791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Профилактика рисков причинения вреда (ущерба) охраняемым законом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ценностям направлена на дости</w:t>
      </w:r>
      <w:r>
        <w:rPr>
          <w:rFonts w:cs="Calibri"/>
          <w:sz w:val="28"/>
          <w:szCs w:val="28"/>
        </w:rPr>
        <w:t>жение следующих основных целей: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   </w:t>
      </w:r>
      <w:r w:rsidRPr="00DC6322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   </w:t>
      </w:r>
      <w:r w:rsidRPr="00DC6322">
        <w:rPr>
          <w:rFonts w:cs="Calibri"/>
          <w:sz w:val="28"/>
          <w:szCs w:val="28"/>
        </w:rPr>
        <w:t>и (или) причинению вреда (ущерба);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DC6322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</w:t>
      </w:r>
      <w:r w:rsidRPr="00DC6322">
        <w:rPr>
          <w:rFonts w:cs="Calibri"/>
          <w:sz w:val="28"/>
          <w:szCs w:val="28"/>
        </w:rPr>
        <w:lastRenderedPageBreak/>
        <w:t>их соблюдения.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5A1791" w:rsidRPr="00580E23" w:rsidRDefault="005A1791" w:rsidP="005A1791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80E23">
        <w:rPr>
          <w:rFonts w:cs="Calibri"/>
          <w:sz w:val="28"/>
          <w:szCs w:val="28"/>
        </w:rPr>
        <w:t>Для достижения поставленной цели необходимо решить следующие</w:t>
      </w:r>
      <w:r>
        <w:rPr>
          <w:rFonts w:cs="Calibri"/>
          <w:sz w:val="28"/>
          <w:szCs w:val="28"/>
        </w:rPr>
        <w:t xml:space="preserve"> </w:t>
      </w:r>
      <w:r w:rsidRPr="00580E23">
        <w:rPr>
          <w:rFonts w:cs="Calibri"/>
          <w:sz w:val="28"/>
          <w:szCs w:val="28"/>
        </w:rPr>
        <w:t>основные задачи: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</w:t>
      </w:r>
      <w:r w:rsidRPr="00DC6322">
        <w:rPr>
          <w:rFonts w:cs="Calibri"/>
          <w:sz w:val="28"/>
          <w:szCs w:val="28"/>
        </w:rPr>
        <w:t>и их реализации;</w:t>
      </w:r>
    </w:p>
    <w:p w:rsidR="00C42229" w:rsidRPr="00624D79" w:rsidRDefault="005A1791" w:rsidP="00C42229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поддержание в актуальном состоянии на официальном </w:t>
      </w:r>
      <w:r w:rsidR="00104D4C" w:rsidRPr="00C42229">
        <w:rPr>
          <w:rFonts w:cs="Calibri"/>
          <w:sz w:val="28"/>
          <w:szCs w:val="28"/>
        </w:rPr>
        <w:t>сайте</w:t>
      </w:r>
      <w:r w:rsidRPr="0078073F">
        <w:rPr>
          <w:rFonts w:cs="Calibri"/>
          <w:color w:val="FF0000"/>
          <w:sz w:val="28"/>
          <w:szCs w:val="28"/>
        </w:rPr>
        <w:t xml:space="preserve">                                            </w:t>
      </w:r>
      <w:r w:rsidR="00C42229" w:rsidRPr="00D45743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</w:t>
      </w:r>
      <w:r w:rsidR="00C42229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.</w:t>
      </w:r>
    </w:p>
    <w:p w:rsidR="005A1791" w:rsidRPr="00DC6322" w:rsidRDefault="00C42229" w:rsidP="00C42229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 </w:t>
      </w:r>
      <w:r w:rsidR="005A1791" w:rsidRPr="00DC6322">
        <w:rPr>
          <w:rFonts w:cs="Calibri"/>
          <w:sz w:val="28"/>
          <w:szCs w:val="28"/>
        </w:rPr>
        <w:t>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5A1791" w:rsidRPr="00DC6322" w:rsidRDefault="005A1791" w:rsidP="005A179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DC6322">
        <w:rPr>
          <w:rFonts w:cs="Calibri"/>
          <w:sz w:val="28"/>
          <w:szCs w:val="28"/>
        </w:rPr>
        <w:t xml:space="preserve">повышение уровня правовой грамотности контролируемых лиц </w:t>
      </w:r>
      <w:r>
        <w:rPr>
          <w:rFonts w:cs="Calibri"/>
          <w:sz w:val="28"/>
          <w:szCs w:val="28"/>
        </w:rPr>
        <w:t xml:space="preserve">                         </w:t>
      </w:r>
      <w:r w:rsidRPr="00DC6322">
        <w:rPr>
          <w:rFonts w:cs="Calibri"/>
          <w:sz w:val="28"/>
          <w:szCs w:val="28"/>
        </w:rPr>
        <w:t>и формирование единообразного понимания установленных требований.</w:t>
      </w:r>
    </w:p>
    <w:p w:rsidR="005A1791" w:rsidRDefault="005A1791" w:rsidP="005A1791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5A1791" w:rsidRPr="001600E6" w:rsidRDefault="005A1791" w:rsidP="005A1791">
      <w:pPr>
        <w:jc w:val="both"/>
        <w:rPr>
          <w:sz w:val="28"/>
          <w:szCs w:val="28"/>
        </w:rPr>
      </w:pPr>
    </w:p>
    <w:p w:rsidR="005A1791" w:rsidRDefault="005A1791" w:rsidP="005A1791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50212C"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</w:t>
      </w:r>
    </w:p>
    <w:p w:rsidR="005A1791" w:rsidRPr="001600E6" w:rsidRDefault="005A1791" w:rsidP="005A179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559"/>
        <w:gridCol w:w="1843"/>
        <w:gridCol w:w="1701"/>
      </w:tblGrid>
      <w:tr w:rsidR="005A1791" w:rsidRPr="001600E6" w:rsidTr="00C62F40">
        <w:trPr>
          <w:tblHeader/>
        </w:trPr>
        <w:tc>
          <w:tcPr>
            <w:tcW w:w="542" w:type="dxa"/>
          </w:tcPr>
          <w:p w:rsidR="005A1791" w:rsidRPr="00DC6322" w:rsidRDefault="005A1791" w:rsidP="00C62F4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C6322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C6322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Ожидаемый результат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rFonts w:eastAsia="Calibri"/>
                <w:sz w:val="28"/>
                <w:szCs w:val="28"/>
              </w:rPr>
            </w:pPr>
            <w:r w:rsidRPr="00DC632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сведения об изменениях, внесенных в нормативные правовые акты, регулирующих </w:t>
            </w:r>
            <w:r w:rsidRPr="00DC6322">
              <w:rPr>
                <w:sz w:val="28"/>
                <w:szCs w:val="28"/>
              </w:rPr>
              <w:lastRenderedPageBreak/>
              <w:t>осуществление муниципального контроля, о сроках и порядке их вступления в силу;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сведения о порядке досудебного обжалования решений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widowControl w:val="0"/>
              <w:autoSpaceDE w:val="0"/>
              <w:autoSpaceDN w:val="0"/>
              <w:adjustRightInd w:val="0"/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- разъяснения положения нормативных правовых </w:t>
            </w:r>
            <w:r w:rsidRPr="00DC6322">
              <w:rPr>
                <w:sz w:val="28"/>
                <w:szCs w:val="28"/>
              </w:rPr>
              <w:lastRenderedPageBreak/>
              <w:t>актов РФ,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регламентирующих</w:t>
            </w:r>
            <w:proofErr w:type="gramEnd"/>
            <w:r w:rsidRPr="00DC6322">
              <w:rPr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проведенных консультаций. 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По мере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поступления</w:t>
            </w:r>
          </w:p>
          <w:p w:rsidR="005A1791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обращений от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контро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лируемых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лиц, </w:t>
            </w:r>
            <w:proofErr w:type="gramStart"/>
            <w:r w:rsidRPr="00DC6322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соответ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ствии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с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графиком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консуль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таций</w:t>
            </w:r>
            <w:proofErr w:type="spellEnd"/>
            <w:r w:rsidRPr="00DC6322">
              <w:rPr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 о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действующих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 требований.</w:t>
            </w:r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В течение года (по мере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мости</w:t>
            </w:r>
            <w:proofErr w:type="gramEnd"/>
            <w:r w:rsidRPr="00DC6322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6322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нарушений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обязательных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требований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DC6322">
              <w:rPr>
                <w:sz w:val="28"/>
                <w:szCs w:val="28"/>
              </w:rPr>
              <w:t>ежегодного</w:t>
            </w:r>
            <w:proofErr w:type="gramEnd"/>
          </w:p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559" w:type="dxa"/>
          </w:tcPr>
          <w:p w:rsidR="005A1791" w:rsidRPr="00DC6322" w:rsidRDefault="00E3578E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10.01.202</w:t>
            </w:r>
            <w:r w:rsidR="001A3DD6">
              <w:rPr>
                <w:sz w:val="28"/>
                <w:szCs w:val="28"/>
              </w:rPr>
              <w:t>5</w:t>
            </w:r>
          </w:p>
          <w:p w:rsidR="005A1791" w:rsidRPr="00DC6322" w:rsidRDefault="00E3578E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04.03.202</w:t>
            </w:r>
            <w:r w:rsidR="001A3DD6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прозрачности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надзорного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органа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Обобщение практики осуществления муниципального контроля и размещение на 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 которые должны приниматься юридическими лицами,  индивидуальными предпринимателями в целях недопущения таких </w:t>
            </w:r>
            <w:r w:rsidRPr="00DC6322">
              <w:rPr>
                <w:sz w:val="28"/>
                <w:szCs w:val="28"/>
              </w:rPr>
              <w:lastRenderedPageBreak/>
              <w:t>нарушений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 xml:space="preserve">1 раз в полгода 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Подготовка отчета об исполнении программы профилактики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F27FD">
              <w:rPr>
                <w:sz w:val="28"/>
                <w:szCs w:val="28"/>
              </w:rPr>
              <w:t>о 14.02.202</w:t>
            </w:r>
            <w:r w:rsidR="00463A25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  <w:tr w:rsidR="005A1791" w:rsidRPr="001600E6" w:rsidTr="00C62F40">
        <w:tc>
          <w:tcPr>
            <w:tcW w:w="542" w:type="dxa"/>
          </w:tcPr>
          <w:p w:rsidR="005A1791" w:rsidRPr="00DC6322" w:rsidRDefault="005A1791" w:rsidP="00C62F40">
            <w:pPr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5A1791" w:rsidRPr="00DC6322" w:rsidRDefault="005A1791" w:rsidP="00C62F40">
            <w:pPr>
              <w:jc w:val="both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Разработка Программа профилактики рисков причинения вреда (ущерба) охраняемым законом ценностям по муниципальному контролю </w:t>
            </w:r>
            <w:r w:rsidR="00463A25">
              <w:rPr>
                <w:sz w:val="28"/>
                <w:szCs w:val="28"/>
              </w:rPr>
              <w:t xml:space="preserve">на </w:t>
            </w:r>
            <w:r w:rsidR="00C305AE">
              <w:rPr>
                <w:sz w:val="28"/>
                <w:szCs w:val="28"/>
              </w:rPr>
              <w:t>2025</w:t>
            </w:r>
            <w:r w:rsidRPr="00DC632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559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C6322">
              <w:rPr>
                <w:sz w:val="28"/>
                <w:szCs w:val="28"/>
              </w:rPr>
              <w:t xml:space="preserve">ентябрь </w:t>
            </w:r>
          </w:p>
          <w:p w:rsidR="005A1791" w:rsidRPr="00DC6322" w:rsidRDefault="00C305AE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A1791" w:rsidRPr="00DC63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DC6322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DC6322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DC6322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ного</w:t>
            </w:r>
            <w:proofErr w:type="spellEnd"/>
            <w:r w:rsidRPr="00DC6322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</w:tcPr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r w:rsidRPr="00DC6322">
              <w:rPr>
                <w:sz w:val="28"/>
                <w:szCs w:val="28"/>
              </w:rPr>
              <w:t>Повышение</w:t>
            </w:r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DC6322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DC6322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5A1791" w:rsidRPr="00DC6322" w:rsidRDefault="005A1791" w:rsidP="00C62F40">
            <w:pPr>
              <w:ind w:left="-103" w:right="-108"/>
              <w:jc w:val="center"/>
              <w:rPr>
                <w:sz w:val="28"/>
                <w:szCs w:val="28"/>
              </w:rPr>
            </w:pPr>
            <w:proofErr w:type="gramStart"/>
            <w:r w:rsidRPr="00DC6322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C6322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DC6322">
              <w:rPr>
                <w:sz w:val="28"/>
                <w:szCs w:val="28"/>
              </w:rPr>
              <w:t xml:space="preserve"> лиц</w:t>
            </w:r>
          </w:p>
        </w:tc>
      </w:tr>
    </w:tbl>
    <w:p w:rsidR="005A1791" w:rsidRDefault="005A1791" w:rsidP="005A1791">
      <w:pPr>
        <w:autoSpaceDE w:val="0"/>
        <w:autoSpaceDN w:val="0"/>
        <w:adjustRightInd w:val="0"/>
        <w:rPr>
          <w:sz w:val="28"/>
          <w:szCs w:val="28"/>
        </w:rPr>
      </w:pPr>
    </w:p>
    <w:p w:rsidR="005A1791" w:rsidRPr="001600E6" w:rsidRDefault="005A1791" w:rsidP="005A17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1791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5A1791" w:rsidRPr="003E222A" w:rsidRDefault="005A1791" w:rsidP="005A1791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информированности контролируемых лиц об обязательных требованиях, о принятых изменениях, о порядке проведения проверок, </w:t>
      </w:r>
      <w:r>
        <w:rPr>
          <w:sz w:val="28"/>
          <w:szCs w:val="28"/>
        </w:rPr>
        <w:t xml:space="preserve">                           </w:t>
      </w:r>
      <w:r w:rsidRPr="003E222A">
        <w:rPr>
          <w:sz w:val="28"/>
          <w:szCs w:val="28"/>
        </w:rPr>
        <w:t>о правах контролируемых лиц в ходе проверки;</w:t>
      </w:r>
    </w:p>
    <w:p w:rsidR="005A1791" w:rsidRPr="003E222A" w:rsidRDefault="005A1791" w:rsidP="005A1791">
      <w:pPr>
        <w:pStyle w:val="a7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5A1791" w:rsidRPr="003E222A" w:rsidRDefault="005A1791" w:rsidP="005A1791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>количество проведенных профилактических мероприятий;</w:t>
      </w:r>
    </w:p>
    <w:p w:rsidR="005A1791" w:rsidRPr="003E222A" w:rsidRDefault="005A1791" w:rsidP="005A1791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E222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3E222A">
        <w:rPr>
          <w:sz w:val="28"/>
          <w:szCs w:val="28"/>
        </w:rPr>
        <w:t>проведены</w:t>
      </w:r>
      <w:proofErr w:type="gramEnd"/>
    </w:p>
    <w:p w:rsidR="005A1791" w:rsidRPr="00214E1A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5A1791" w:rsidRDefault="005A1791" w:rsidP="005A17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5A1791" w:rsidRPr="001600E6" w:rsidRDefault="005A1791" w:rsidP="005A1791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90"/>
        <w:gridCol w:w="1985"/>
        <w:gridCol w:w="1559"/>
        <w:gridCol w:w="1134"/>
        <w:gridCol w:w="921"/>
        <w:gridCol w:w="922"/>
      </w:tblGrid>
      <w:tr w:rsidR="005A1791" w:rsidRPr="00135665" w:rsidTr="00C62F40">
        <w:trPr>
          <w:trHeight w:val="606"/>
        </w:trPr>
        <w:tc>
          <w:tcPr>
            <w:tcW w:w="540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135665">
              <w:rPr>
                <w:sz w:val="28"/>
                <w:szCs w:val="28"/>
              </w:rPr>
              <w:t>п</w:t>
            </w:r>
            <w:proofErr w:type="gramEnd"/>
            <w:r w:rsidRPr="00135665">
              <w:rPr>
                <w:sz w:val="28"/>
                <w:szCs w:val="28"/>
              </w:rPr>
              <w:t>/п</w:t>
            </w:r>
          </w:p>
        </w:tc>
        <w:tc>
          <w:tcPr>
            <w:tcW w:w="2290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Показатель</w:t>
            </w:r>
          </w:p>
        </w:tc>
        <w:tc>
          <w:tcPr>
            <w:tcW w:w="1985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 xml:space="preserve">Базовое значение </w:t>
            </w:r>
            <w:r w:rsidRPr="00135665">
              <w:rPr>
                <w:sz w:val="28"/>
                <w:szCs w:val="28"/>
              </w:rPr>
              <w:lastRenderedPageBreak/>
              <w:t>показателя</w:t>
            </w:r>
          </w:p>
        </w:tc>
        <w:tc>
          <w:tcPr>
            <w:tcW w:w="1134" w:type="dxa"/>
            <w:vMerge w:val="restart"/>
          </w:tcPr>
          <w:p w:rsidR="005A1791" w:rsidRPr="00135665" w:rsidRDefault="003E52E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Период 2024</w:t>
            </w:r>
            <w:r w:rsidR="005A1791" w:rsidRPr="00135665">
              <w:rPr>
                <w:sz w:val="28"/>
                <w:szCs w:val="28"/>
              </w:rPr>
              <w:t xml:space="preserve"> </w:t>
            </w:r>
            <w:r w:rsidR="005A1791" w:rsidRPr="00135665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843" w:type="dxa"/>
            <w:gridSpan w:val="2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Плановый период</w:t>
            </w:r>
          </w:p>
        </w:tc>
      </w:tr>
      <w:tr w:rsidR="005A1791" w:rsidRPr="00135665" w:rsidTr="00C62F40">
        <w:tc>
          <w:tcPr>
            <w:tcW w:w="540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290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5A1791" w:rsidRPr="00135665" w:rsidRDefault="003E52E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5A1791" w:rsidRPr="00135665" w:rsidRDefault="003E52E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5A1791" w:rsidRPr="00135665">
              <w:rPr>
                <w:sz w:val="28"/>
                <w:szCs w:val="28"/>
              </w:rPr>
              <w:t xml:space="preserve"> год</w:t>
            </w:r>
          </w:p>
        </w:tc>
      </w:tr>
      <w:tr w:rsidR="005A1791" w:rsidRPr="00135665" w:rsidTr="00C62F40">
        <w:tc>
          <w:tcPr>
            <w:tcW w:w="54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29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985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Аналитический</w:t>
            </w:r>
          </w:p>
        </w:tc>
        <w:tc>
          <w:tcPr>
            <w:tcW w:w="1559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85%</w:t>
            </w:r>
          </w:p>
        </w:tc>
        <w:tc>
          <w:tcPr>
            <w:tcW w:w="922" w:type="dxa"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80%</w:t>
            </w:r>
          </w:p>
        </w:tc>
      </w:tr>
      <w:tr w:rsidR="005A1791" w:rsidRPr="00135665" w:rsidTr="00C62F40">
        <w:tc>
          <w:tcPr>
            <w:tcW w:w="54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2</w:t>
            </w:r>
          </w:p>
        </w:tc>
        <w:tc>
          <w:tcPr>
            <w:tcW w:w="2290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 актами</w:t>
            </w:r>
          </w:p>
        </w:tc>
        <w:tc>
          <w:tcPr>
            <w:tcW w:w="1985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ind w:left="-108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35665">
              <w:rPr>
                <w:sz w:val="28"/>
                <w:szCs w:val="28"/>
              </w:rPr>
              <w:t>налитический</w:t>
            </w:r>
          </w:p>
        </w:tc>
        <w:tc>
          <w:tcPr>
            <w:tcW w:w="1559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100%</w:t>
            </w:r>
          </w:p>
        </w:tc>
        <w:tc>
          <w:tcPr>
            <w:tcW w:w="1134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110%</w:t>
            </w:r>
          </w:p>
        </w:tc>
        <w:tc>
          <w:tcPr>
            <w:tcW w:w="921" w:type="dxa"/>
          </w:tcPr>
          <w:p w:rsidR="005A1791" w:rsidRPr="00135665" w:rsidRDefault="005A1791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120%</w:t>
            </w:r>
          </w:p>
        </w:tc>
        <w:tc>
          <w:tcPr>
            <w:tcW w:w="922" w:type="dxa"/>
          </w:tcPr>
          <w:p w:rsidR="005A1791" w:rsidRPr="00135665" w:rsidRDefault="005A1791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35665">
              <w:rPr>
                <w:sz w:val="28"/>
                <w:szCs w:val="28"/>
              </w:rPr>
              <w:t>125%</w:t>
            </w:r>
          </w:p>
        </w:tc>
      </w:tr>
    </w:tbl>
    <w:p w:rsidR="005A1791" w:rsidRDefault="005A1791" w:rsidP="005A1791">
      <w:pPr>
        <w:autoSpaceDE w:val="0"/>
        <w:autoSpaceDN w:val="0"/>
        <w:jc w:val="both"/>
        <w:rPr>
          <w:bCs/>
          <w:sz w:val="28"/>
          <w:szCs w:val="28"/>
        </w:rPr>
      </w:pPr>
    </w:p>
    <w:p w:rsidR="005A1791" w:rsidRDefault="005A1791" w:rsidP="005A1791">
      <w:pPr>
        <w:autoSpaceDE w:val="0"/>
        <w:autoSpaceDN w:val="0"/>
        <w:jc w:val="both"/>
        <w:rPr>
          <w:bCs/>
          <w:sz w:val="28"/>
          <w:szCs w:val="28"/>
        </w:rPr>
      </w:pPr>
    </w:p>
    <w:p w:rsidR="005A1791" w:rsidRDefault="005A1791" w:rsidP="005A1791">
      <w:pPr>
        <w:autoSpaceDE w:val="0"/>
        <w:autoSpaceDN w:val="0"/>
        <w:ind w:firstLine="708"/>
        <w:jc w:val="center"/>
        <w:rPr>
          <w:sz w:val="28"/>
          <w:szCs w:val="28"/>
        </w:rPr>
      </w:pPr>
    </w:p>
    <w:p w:rsidR="002A421F" w:rsidRDefault="002A421F"/>
    <w:sectPr w:rsidR="002A421F" w:rsidSect="00DC6322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2C" w:rsidRDefault="00CF682C">
      <w:r>
        <w:separator/>
      </w:r>
    </w:p>
  </w:endnote>
  <w:endnote w:type="continuationSeparator" w:id="0">
    <w:p w:rsidR="00CF682C" w:rsidRDefault="00CF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2C" w:rsidRDefault="00CF682C">
      <w:r>
        <w:separator/>
      </w:r>
    </w:p>
  </w:footnote>
  <w:footnote w:type="continuationSeparator" w:id="0">
    <w:p w:rsidR="00CF682C" w:rsidRDefault="00CF68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8" w:rsidRDefault="00013528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3528" w:rsidRDefault="000135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528" w:rsidRDefault="000135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C42229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0F2" w:rsidRDefault="00CF682C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C4222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4D15">
      <w:rPr>
        <w:noProof/>
      </w:rPr>
      <w:t>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39EE"/>
    <w:multiLevelType w:val="hybridMultilevel"/>
    <w:tmpl w:val="16AC20B8"/>
    <w:lvl w:ilvl="0" w:tplc="1D7692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0416E8"/>
    <w:multiLevelType w:val="hybridMultilevel"/>
    <w:tmpl w:val="20BAFEE8"/>
    <w:lvl w:ilvl="0" w:tplc="81F4FCF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73D31"/>
    <w:multiLevelType w:val="hybridMultilevel"/>
    <w:tmpl w:val="FABEEEB4"/>
    <w:lvl w:ilvl="0" w:tplc="57AA727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D3A1F22"/>
    <w:multiLevelType w:val="hybridMultilevel"/>
    <w:tmpl w:val="54A24C72"/>
    <w:lvl w:ilvl="0" w:tplc="54CEFE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F560398"/>
    <w:multiLevelType w:val="hybridMultilevel"/>
    <w:tmpl w:val="9C1E9902"/>
    <w:lvl w:ilvl="0" w:tplc="3476DEEC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1660C9"/>
    <w:multiLevelType w:val="hybridMultilevel"/>
    <w:tmpl w:val="396A0508"/>
    <w:lvl w:ilvl="0" w:tplc="2A16F4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900BF8"/>
    <w:multiLevelType w:val="hybridMultilevel"/>
    <w:tmpl w:val="5754C49C"/>
    <w:lvl w:ilvl="0" w:tplc="E6DE66B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62F"/>
    <w:rsid w:val="00013528"/>
    <w:rsid w:val="00014D15"/>
    <w:rsid w:val="000839F7"/>
    <w:rsid w:val="000F27FD"/>
    <w:rsid w:val="00104D4C"/>
    <w:rsid w:val="0012775C"/>
    <w:rsid w:val="001668E5"/>
    <w:rsid w:val="001A3DD6"/>
    <w:rsid w:val="001D458E"/>
    <w:rsid w:val="00297E99"/>
    <w:rsid w:val="002A421F"/>
    <w:rsid w:val="00304474"/>
    <w:rsid w:val="00330E20"/>
    <w:rsid w:val="003A2DCE"/>
    <w:rsid w:val="003E52E8"/>
    <w:rsid w:val="0043515F"/>
    <w:rsid w:val="00461794"/>
    <w:rsid w:val="00463A25"/>
    <w:rsid w:val="00486D00"/>
    <w:rsid w:val="004E7447"/>
    <w:rsid w:val="004F373E"/>
    <w:rsid w:val="0050212C"/>
    <w:rsid w:val="00521ED2"/>
    <w:rsid w:val="005A1791"/>
    <w:rsid w:val="00661354"/>
    <w:rsid w:val="006B1D8F"/>
    <w:rsid w:val="006B2C77"/>
    <w:rsid w:val="006D262F"/>
    <w:rsid w:val="0071438A"/>
    <w:rsid w:val="007B29EB"/>
    <w:rsid w:val="008332E5"/>
    <w:rsid w:val="00863DD8"/>
    <w:rsid w:val="008A075C"/>
    <w:rsid w:val="009636B4"/>
    <w:rsid w:val="009C459D"/>
    <w:rsid w:val="00A22BCA"/>
    <w:rsid w:val="00A74E2C"/>
    <w:rsid w:val="00AE7AEA"/>
    <w:rsid w:val="00B20630"/>
    <w:rsid w:val="00C040D0"/>
    <w:rsid w:val="00C305AE"/>
    <w:rsid w:val="00C42229"/>
    <w:rsid w:val="00C8005A"/>
    <w:rsid w:val="00CB0C46"/>
    <w:rsid w:val="00CB21FD"/>
    <w:rsid w:val="00CD575D"/>
    <w:rsid w:val="00CF682C"/>
    <w:rsid w:val="00DC46E8"/>
    <w:rsid w:val="00DC5890"/>
    <w:rsid w:val="00DD53AD"/>
    <w:rsid w:val="00E06D58"/>
    <w:rsid w:val="00E3578E"/>
    <w:rsid w:val="00E537F8"/>
    <w:rsid w:val="00F329BA"/>
    <w:rsid w:val="00F51AEB"/>
    <w:rsid w:val="00FC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791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A1791"/>
  </w:style>
  <w:style w:type="character" w:styleId="a6">
    <w:name w:val="Hyperlink"/>
    <w:basedOn w:val="a0"/>
    <w:unhideWhenUsed/>
    <w:rsid w:val="005A17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1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1791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5A17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5A1791"/>
  </w:style>
  <w:style w:type="character" w:styleId="a6">
    <w:name w:val="Hyperlink"/>
    <w:basedOn w:val="a0"/>
    <w:unhideWhenUsed/>
    <w:rsid w:val="005A179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A1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2102</Words>
  <Characters>11984</Characters>
  <Application>Microsoft Office Word</Application>
  <DocSecurity>0</DocSecurity>
  <Lines>99</Lines>
  <Paragraphs>28</Paragraphs>
  <ScaleCrop>false</ScaleCrop>
  <Company/>
  <LinksUpToDate>false</LinksUpToDate>
  <CharactersWithSpaces>14058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2023-09-29T04:22:00Z</dcterms:created>
  <dcterms:modified xsi:type="dcterms:W3CDTF">2023-09-29T06:05:00Z</dcterms:modified>
</cp:coreProperties>
</file>